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8AE2" w14:textId="659048F8" w:rsidR="00D8665D" w:rsidRDefault="007352F2">
      <w:pPr>
        <w:pStyle w:val="afa"/>
      </w:pPr>
      <w:proofErr w:type="spellStart"/>
      <w:r>
        <w:t>Luxms</w:t>
      </w:r>
      <w:proofErr w:type="spellEnd"/>
      <w:r>
        <w:t xml:space="preserve"> </w:t>
      </w:r>
      <w:r w:rsidR="004170BB">
        <w:t>BI</w:t>
      </w:r>
    </w:p>
    <w:p w14:paraId="3E48BCDE" w14:textId="77777777" w:rsidR="00D8665D" w:rsidRDefault="00D8665D">
      <w:pPr>
        <w:pStyle w:val="afb"/>
      </w:pPr>
    </w:p>
    <w:p w14:paraId="07827668" w14:textId="77777777" w:rsidR="00D8665D" w:rsidRDefault="007352F2">
      <w:pPr>
        <w:pStyle w:val="afc"/>
      </w:pPr>
      <w:r>
        <w:t>Устранение неисправностей, выявленных в ходе эксплуатации программного продукта</w:t>
      </w:r>
    </w:p>
    <w:p w14:paraId="33051A85" w14:textId="77777777" w:rsidR="00D8665D" w:rsidRDefault="00D8665D">
      <w:pPr>
        <w:pStyle w:val="a4"/>
      </w:pPr>
    </w:p>
    <w:p w14:paraId="65D736A2" w14:textId="2447E9CF" w:rsidR="00D8665D" w:rsidRDefault="007352F2">
      <w:pPr>
        <w:pStyle w:val="afb"/>
      </w:pPr>
      <w:r>
        <w:t>ООО «ЯСП</w:t>
      </w:r>
      <w:r>
        <w:t>», г. Санкт-Петербург, 202</w:t>
      </w:r>
      <w:r w:rsidR="004170BB">
        <w:t>2</w:t>
      </w:r>
      <w:r>
        <w:t xml:space="preserve"> г.</w:t>
      </w:r>
    </w:p>
    <w:p w14:paraId="0C57C849" w14:textId="77777777" w:rsidR="00D8665D" w:rsidRDefault="00D8665D">
      <w:pPr>
        <w:pStyle w:val="a4"/>
      </w:pPr>
    </w:p>
    <w:p w14:paraId="1EAB4D6C" w14:textId="77777777" w:rsidR="00D8665D" w:rsidRDefault="00D8665D">
      <w:pPr>
        <w:pStyle w:val="a4"/>
        <w:rPr>
          <w:color w:val="1D70B8"/>
        </w:rPr>
      </w:pPr>
    </w:p>
    <w:p w14:paraId="2CC5E4DA" w14:textId="77777777" w:rsidR="00D8665D" w:rsidRDefault="00D8665D">
      <w:pPr>
        <w:pStyle w:val="a4"/>
        <w:rPr>
          <w:color w:val="1D70B8"/>
        </w:rPr>
      </w:pPr>
    </w:p>
    <w:p w14:paraId="3EE95703" w14:textId="77777777" w:rsidR="00D8665D" w:rsidRDefault="00D8665D">
      <w:pPr>
        <w:pStyle w:val="a4"/>
        <w:rPr>
          <w:color w:val="1D70B8"/>
        </w:rPr>
      </w:pPr>
    </w:p>
    <w:p w14:paraId="18BBE370" w14:textId="77777777" w:rsidR="00D8665D" w:rsidRDefault="00D8665D">
      <w:pPr>
        <w:pStyle w:val="a4"/>
        <w:rPr>
          <w:color w:val="1D70B8"/>
        </w:rPr>
      </w:pPr>
    </w:p>
    <w:p w14:paraId="7B10EEE4" w14:textId="77777777" w:rsidR="00D8665D" w:rsidRDefault="00D8665D">
      <w:pPr>
        <w:pStyle w:val="a4"/>
        <w:rPr>
          <w:color w:val="1D70B8"/>
        </w:rPr>
      </w:pPr>
    </w:p>
    <w:p w14:paraId="53A98B4D" w14:textId="77777777" w:rsidR="00D8665D" w:rsidRDefault="00D8665D">
      <w:pPr>
        <w:pStyle w:val="a4"/>
        <w:rPr>
          <w:color w:val="1D70B8"/>
        </w:rPr>
      </w:pPr>
    </w:p>
    <w:p w14:paraId="2A51E729" w14:textId="77777777" w:rsidR="00D8665D" w:rsidRDefault="00D8665D">
      <w:pPr>
        <w:pStyle w:val="a4"/>
        <w:rPr>
          <w:color w:val="1D70B8"/>
        </w:rPr>
      </w:pPr>
    </w:p>
    <w:p w14:paraId="231DCFBC" w14:textId="77777777" w:rsidR="00D8665D" w:rsidRDefault="00D8665D">
      <w:pPr>
        <w:pStyle w:val="a4"/>
        <w:rPr>
          <w:color w:val="1D70B8"/>
        </w:rPr>
      </w:pPr>
    </w:p>
    <w:p w14:paraId="49B72FD8" w14:textId="77777777" w:rsidR="00D8665D" w:rsidRDefault="00D8665D">
      <w:pPr>
        <w:pStyle w:val="a4"/>
        <w:rPr>
          <w:color w:val="1D70B8"/>
        </w:rPr>
      </w:pPr>
    </w:p>
    <w:p w14:paraId="13B3556D" w14:textId="77777777" w:rsidR="00D8665D" w:rsidRDefault="00D8665D">
      <w:pPr>
        <w:pStyle w:val="a4"/>
        <w:rPr>
          <w:color w:val="1D70B8"/>
        </w:rPr>
      </w:pPr>
    </w:p>
    <w:p w14:paraId="61E0F5E9" w14:textId="77777777" w:rsidR="00D8665D" w:rsidRDefault="00D8665D">
      <w:pPr>
        <w:pStyle w:val="a4"/>
        <w:rPr>
          <w:color w:val="1D70B8"/>
        </w:rPr>
      </w:pPr>
    </w:p>
    <w:p w14:paraId="0E46D825" w14:textId="77777777" w:rsidR="00D8665D" w:rsidRDefault="00D8665D">
      <w:pPr>
        <w:pStyle w:val="a4"/>
        <w:rPr>
          <w:color w:val="1D70B8"/>
        </w:rPr>
      </w:pPr>
    </w:p>
    <w:p w14:paraId="4EDEB784" w14:textId="77777777" w:rsidR="00D8665D" w:rsidRDefault="00D8665D">
      <w:pPr>
        <w:pStyle w:val="a4"/>
        <w:rPr>
          <w:color w:val="1D70B8"/>
        </w:rPr>
      </w:pPr>
    </w:p>
    <w:p w14:paraId="51332602" w14:textId="77777777" w:rsidR="00D8665D" w:rsidRDefault="00D8665D">
      <w:pPr>
        <w:pStyle w:val="a4"/>
        <w:rPr>
          <w:color w:val="1D70B8"/>
        </w:rPr>
      </w:pPr>
    </w:p>
    <w:p w14:paraId="3245F983" w14:textId="77777777" w:rsidR="00D8665D" w:rsidRDefault="00D8665D">
      <w:pPr>
        <w:pStyle w:val="a4"/>
        <w:rPr>
          <w:color w:val="1D70B8"/>
        </w:rPr>
      </w:pPr>
    </w:p>
    <w:p w14:paraId="4181E7D0" w14:textId="77777777" w:rsidR="00D8665D" w:rsidRDefault="00D8665D">
      <w:pPr>
        <w:widowControl w:val="0"/>
        <w:rPr>
          <w:rFonts w:ascii="Helvetica" w:hAnsi="Helvetica" w:cs="Helvetica"/>
          <w:bCs/>
          <w:color w:val="323B45"/>
          <w:sz w:val="28"/>
          <w:szCs w:val="78"/>
        </w:rPr>
      </w:pPr>
    </w:p>
    <w:p w14:paraId="2FA6EC82" w14:textId="77777777" w:rsidR="00D8665D" w:rsidRDefault="00D8665D">
      <w:pPr>
        <w:pStyle w:val="a4"/>
        <w:sectPr w:rsidR="00D8665D">
          <w:headerReference w:type="default" r:id="rId9"/>
          <w:footerReference w:type="even" r:id="rId10"/>
          <w:footerReference w:type="default" r:id="rId11"/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1CBF7D1" w14:textId="51BAD64F" w:rsidR="00D8665D" w:rsidRDefault="007352F2">
      <w:pPr>
        <w:pStyle w:val="afff3"/>
      </w:pPr>
      <w:proofErr w:type="spellStart"/>
      <w:r>
        <w:lastRenderedPageBreak/>
        <w:t>Luxms</w:t>
      </w:r>
      <w:proofErr w:type="spellEnd"/>
      <w:r>
        <w:t xml:space="preserve"> </w:t>
      </w:r>
      <w:r w:rsidR="004170BB">
        <w:t>BI</w:t>
      </w:r>
    </w:p>
    <w:p w14:paraId="78EED66D" w14:textId="77777777" w:rsidR="00D8665D" w:rsidRDefault="00D8665D">
      <w:pPr>
        <w:pStyle w:val="afff3"/>
      </w:pPr>
    </w:p>
    <w:p w14:paraId="7DA51B11" w14:textId="77777777" w:rsidR="00D8665D" w:rsidRDefault="007352F2">
      <w:pPr>
        <w:pStyle w:val="27"/>
      </w:pPr>
      <w:r>
        <w:t>Устранение неисправностей, выявленных в ходе эксплуатации программного продукта</w:t>
      </w:r>
    </w:p>
    <w:p w14:paraId="420C449A" w14:textId="5F4E1DA4" w:rsidR="00D8665D" w:rsidRDefault="007352F2">
      <w:pPr>
        <w:pStyle w:val="33"/>
      </w:pPr>
      <w:r>
        <w:t>ООО «ЯСП</w:t>
      </w:r>
      <w:r>
        <w:t>», г. Санкт-Петербург, 202</w:t>
      </w:r>
      <w:r w:rsidR="004170BB">
        <w:t>2</w:t>
      </w:r>
      <w:r>
        <w:t xml:space="preserve"> г.</w:t>
      </w:r>
    </w:p>
    <w:p w14:paraId="6BB0914C" w14:textId="77777777" w:rsidR="00D8665D" w:rsidRDefault="00D8665D">
      <w:pPr>
        <w:pStyle w:val="27"/>
      </w:pPr>
    </w:p>
    <w:p w14:paraId="6FC30A24" w14:textId="77777777" w:rsidR="00D8665D" w:rsidRDefault="00D8665D">
      <w:pPr>
        <w:pStyle w:val="afff4"/>
      </w:pPr>
    </w:p>
    <w:p w14:paraId="2868F8E5" w14:textId="77777777" w:rsidR="00D8665D" w:rsidRDefault="00D8665D">
      <w:pPr>
        <w:pStyle w:val="a4"/>
      </w:pPr>
    </w:p>
    <w:p w14:paraId="5E213FBB" w14:textId="77777777" w:rsidR="00D8665D" w:rsidRDefault="00D8665D">
      <w:pPr>
        <w:pStyle w:val="a4"/>
      </w:pPr>
    </w:p>
    <w:p w14:paraId="3C96E145" w14:textId="77777777" w:rsidR="00D8665D" w:rsidRDefault="00D8665D">
      <w:pPr>
        <w:pStyle w:val="a4"/>
        <w:ind w:firstLine="0"/>
      </w:pPr>
    </w:p>
    <w:p w14:paraId="034CE2F8" w14:textId="77777777" w:rsidR="00D8665D" w:rsidRDefault="00D8665D">
      <w:pPr>
        <w:pStyle w:val="a4"/>
      </w:pPr>
    </w:p>
    <w:p w14:paraId="37AC01D6" w14:textId="77777777" w:rsidR="00D8665D" w:rsidRDefault="00D8665D">
      <w:pPr>
        <w:pStyle w:val="a4"/>
      </w:pPr>
    </w:p>
    <w:p w14:paraId="5CCF3BFF" w14:textId="77777777" w:rsidR="00D8665D" w:rsidRDefault="00D8665D">
      <w:pPr>
        <w:pStyle w:val="a4"/>
      </w:pPr>
    </w:p>
    <w:tbl>
      <w:tblPr>
        <w:tblStyle w:val="afff5"/>
        <w:tblW w:w="978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811"/>
        <w:gridCol w:w="3020"/>
      </w:tblGrid>
      <w:tr w:rsidR="00D8665D" w14:paraId="5F02CB0F" w14:textId="77777777">
        <w:trPr>
          <w:trHeight w:val="740"/>
        </w:trPr>
        <w:tc>
          <w:tcPr>
            <w:tcW w:w="958" w:type="dxa"/>
          </w:tcPr>
          <w:p w14:paraId="153D7A89" w14:textId="77777777" w:rsidR="00D8665D" w:rsidRDefault="00D8665D">
            <w:pPr>
              <w:pStyle w:val="a4"/>
              <w:ind w:firstLine="0"/>
            </w:pPr>
          </w:p>
        </w:tc>
        <w:tc>
          <w:tcPr>
            <w:tcW w:w="5811" w:type="dxa"/>
            <w:shd w:val="clear" w:color="FFFFFF" w:fill="C5E0B3"/>
          </w:tcPr>
          <w:p w14:paraId="72928586" w14:textId="77777777" w:rsidR="00D8665D" w:rsidRDefault="007352F2">
            <w:pPr>
              <w:pStyle w:val="afff6"/>
            </w:pPr>
            <w:r>
              <w:t>Контактная информация службы поддержки:</w:t>
            </w:r>
          </w:p>
          <w:p w14:paraId="7A1968E0" w14:textId="77777777" w:rsidR="00D8665D" w:rsidRDefault="007352F2">
            <w:pPr>
              <w:pStyle w:val="afff6"/>
              <w:rPr>
                <w:color w:val="0563C1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</w:p>
        </w:tc>
        <w:tc>
          <w:tcPr>
            <w:tcW w:w="3020" w:type="dxa"/>
          </w:tcPr>
          <w:p w14:paraId="497C47FE" w14:textId="77777777" w:rsidR="004170BB" w:rsidRDefault="004170BB" w:rsidP="004170BB">
            <w:pPr>
              <w:pStyle w:val="a4"/>
              <w:ind w:firstLine="0"/>
            </w:pPr>
            <w:r w:rsidRPr="000815F0">
              <w:t>+7 812 974 74 03</w:t>
            </w:r>
          </w:p>
          <w:p w14:paraId="3FE2CA18" w14:textId="77777777" w:rsidR="004170BB" w:rsidRDefault="004170BB" w:rsidP="004170BB">
            <w:pPr>
              <w:pStyle w:val="a4"/>
              <w:ind w:firstLine="0"/>
            </w:pPr>
          </w:p>
          <w:p w14:paraId="13C09AE4" w14:textId="7A6FC6FE" w:rsidR="00D8665D" w:rsidRDefault="004170BB" w:rsidP="004170BB">
            <w:pPr>
              <w:pStyle w:val="a4"/>
              <w:ind w:firstLine="0"/>
            </w:pPr>
            <w:r w:rsidRPr="000815F0">
              <w:t>support@luxmsbi.com</w:t>
            </w:r>
          </w:p>
        </w:tc>
      </w:tr>
    </w:tbl>
    <w:p w14:paraId="0934DB10" w14:textId="77777777" w:rsidR="00D8665D" w:rsidRDefault="00D8665D">
      <w:pPr>
        <w:pStyle w:val="a4"/>
      </w:pPr>
    </w:p>
    <w:p w14:paraId="4BC4BBC5" w14:textId="77777777" w:rsidR="00D8665D" w:rsidRDefault="00D8665D">
      <w:pPr>
        <w:pStyle w:val="a4"/>
      </w:pPr>
    </w:p>
    <w:p w14:paraId="55644EEE" w14:textId="77777777" w:rsidR="00D8665D" w:rsidRDefault="00D8665D">
      <w:pPr>
        <w:pStyle w:val="a4"/>
      </w:pPr>
    </w:p>
    <w:p w14:paraId="0434DC8D" w14:textId="77777777" w:rsidR="00D8665D" w:rsidRDefault="007352F2">
      <w:pPr>
        <w:pStyle w:val="a4"/>
      </w:pPr>
      <w:r>
        <w:t xml:space="preserve"> </w:t>
      </w:r>
    </w:p>
    <w:p w14:paraId="7AFDC9C3" w14:textId="77777777" w:rsidR="00D8665D" w:rsidRDefault="00D8665D">
      <w:pPr>
        <w:pStyle w:val="a4"/>
      </w:pPr>
    </w:p>
    <w:p w14:paraId="7532350C" w14:textId="77777777" w:rsidR="00D8665D" w:rsidRDefault="00D8665D">
      <w:pPr>
        <w:pStyle w:val="a4"/>
      </w:pPr>
    </w:p>
    <w:p w14:paraId="222A0D44" w14:textId="77777777" w:rsidR="00D8665D" w:rsidRDefault="00D8665D">
      <w:pPr>
        <w:pStyle w:val="a4"/>
      </w:pPr>
    </w:p>
    <w:p w14:paraId="424B9F94" w14:textId="77777777" w:rsidR="00D8665D" w:rsidRDefault="00D8665D">
      <w:pPr>
        <w:pStyle w:val="a4"/>
      </w:pPr>
    </w:p>
    <w:p w14:paraId="6A35BB3E" w14:textId="77777777" w:rsidR="00D8665D" w:rsidRDefault="00D8665D">
      <w:pPr>
        <w:pStyle w:val="a4"/>
      </w:pPr>
    </w:p>
    <w:p w14:paraId="2A5D287E" w14:textId="77777777" w:rsidR="00D8665D" w:rsidRDefault="00D8665D">
      <w:pPr>
        <w:pStyle w:val="a4"/>
      </w:pPr>
    </w:p>
    <w:p w14:paraId="52E743FC" w14:textId="77777777" w:rsidR="00D8665D" w:rsidRDefault="00D8665D">
      <w:pPr>
        <w:pStyle w:val="a4"/>
      </w:pPr>
    </w:p>
    <w:p w14:paraId="0D280F10" w14:textId="77777777" w:rsidR="00D8665D" w:rsidRDefault="00D8665D">
      <w:pPr>
        <w:pStyle w:val="a4"/>
        <w:rPr>
          <w:caps/>
        </w:rPr>
      </w:pPr>
    </w:p>
    <w:p w14:paraId="54D69D99" w14:textId="77777777" w:rsidR="00D8665D" w:rsidRDefault="00D8665D">
      <w:pPr>
        <w:pStyle w:val="a4"/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6"/>
      </w:tblGrid>
      <w:tr w:rsidR="00D8665D" w14:paraId="769AE1B7" w14:textId="77777777">
        <w:trPr>
          <w:trHeight w:val="360"/>
        </w:trPr>
        <w:tc>
          <w:tcPr>
            <w:tcW w:w="9456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4868C6AE" w14:textId="621094F3" w:rsidR="00D8665D" w:rsidRDefault="007352F2">
            <w:pPr>
              <w:pStyle w:val="IBS12"/>
              <w:spacing w:before="120" w:after="12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Утвердил:   </w:t>
            </w:r>
            <w:proofErr w:type="gramEnd"/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Cs/>
              </w:rPr>
              <w:t xml:space="preserve">_______   </w:t>
            </w:r>
            <w:r w:rsidR="004170BB">
              <w:rPr>
                <w:bCs/>
              </w:rPr>
              <w:t>Дорофеев</w:t>
            </w:r>
            <w:r>
              <w:t xml:space="preserve"> </w:t>
            </w:r>
            <w:r w:rsidR="004170BB">
              <w:t>Д</w:t>
            </w:r>
            <w:r>
              <w:t>.</w:t>
            </w:r>
            <w:r w:rsidR="004170BB">
              <w:t>В</w:t>
            </w:r>
            <w:r>
              <w:t>.</w:t>
            </w:r>
          </w:p>
        </w:tc>
      </w:tr>
      <w:tr w:rsidR="00D8665D" w14:paraId="4F50F36D" w14:textId="77777777">
        <w:trPr>
          <w:trHeight w:val="360"/>
        </w:trPr>
        <w:tc>
          <w:tcPr>
            <w:tcW w:w="9456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2ED227E3" w14:textId="77777777" w:rsidR="00D8665D" w:rsidRDefault="00D8665D">
            <w:pPr>
              <w:pStyle w:val="IBS12"/>
              <w:spacing w:before="120" w:after="120"/>
              <w:rPr>
                <w:rFonts w:ascii="Times New Roman" w:hAnsi="Times New Roman"/>
              </w:rPr>
            </w:pPr>
          </w:p>
        </w:tc>
      </w:tr>
      <w:tr w:rsidR="00D8665D" w14:paraId="1F34A90B" w14:textId="77777777">
        <w:tc>
          <w:tcPr>
            <w:tcW w:w="9456" w:type="dxa"/>
            <w:tcBorders>
              <w:top w:val="none" w:sz="4" w:space="0" w:color="000000"/>
              <w:bottom w:val="single" w:sz="4" w:space="0" w:color="auto"/>
            </w:tcBorders>
            <w:vAlign w:val="center"/>
          </w:tcPr>
          <w:p w14:paraId="6F976CC5" w14:textId="77777777" w:rsidR="00D8665D" w:rsidRDefault="007352F2">
            <w:pPr>
              <w:pStyle w:val="IBS12"/>
              <w:spacing w:before="120" w:after="120"/>
              <w:rPr>
                <w:rFonts w:ascii="Times New Roman" w:hAnsi="Times New Roman"/>
              </w:rPr>
            </w:pPr>
            <w:bookmarkStart w:id="0" w:name="OLE_LINK6"/>
            <w:bookmarkStart w:id="1" w:name="OLE_LINK7"/>
            <w:r>
              <w:rPr>
                <w:rFonts w:ascii="Times New Roman" w:hAnsi="Times New Roman"/>
              </w:rPr>
              <w:t>ISO 9001-</w:t>
            </w:r>
            <w:bookmarkEnd w:id="0"/>
            <w:bookmarkEnd w:id="1"/>
            <w:proofErr w:type="gramStart"/>
            <w:r>
              <w:rPr>
                <w:rFonts w:ascii="Times New Roman" w:hAnsi="Times New Roman"/>
              </w:rPr>
              <w:t xml:space="preserve">87: 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4.6, 4.8, 4.9, 4.10, 4.12, 4.13, 4.14 . ISO 9001-</w:t>
            </w:r>
            <w:proofErr w:type="gramStart"/>
            <w:r>
              <w:rPr>
                <w:rFonts w:ascii="Times New Roman" w:hAnsi="Times New Roman"/>
              </w:rPr>
              <w:t xml:space="preserve">2015: 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4, 8.2.1, 8.3.6,  8.7.</w:t>
            </w:r>
          </w:p>
        </w:tc>
      </w:tr>
      <w:tr w:rsidR="00D8665D" w14:paraId="0D888181" w14:textId="77777777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5DEFE" w14:textId="77777777" w:rsidR="00D8665D" w:rsidRDefault="007352F2">
            <w:pPr>
              <w:pStyle w:val="IB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Этот докум</w:t>
            </w:r>
            <w:r>
              <w:rPr>
                <w:rFonts w:ascii="Times New Roman" w:hAnsi="Times New Roman"/>
              </w:rPr>
              <w:t xml:space="preserve">ент является собственностью Компании и носит конфиденциальный характер. Содержание данного документа не может воспроизводиться целиком или по частям, либо передаваться третьим лицам, не являющимся сотрудниками Компании, без предварительного согласования с </w:t>
            </w:r>
            <w:r>
              <w:rPr>
                <w:rFonts w:ascii="Times New Roman" w:hAnsi="Times New Roman"/>
              </w:rPr>
              <w:t xml:space="preserve">Руководством Компании. </w:t>
            </w:r>
          </w:p>
        </w:tc>
      </w:tr>
    </w:tbl>
    <w:p w14:paraId="48DCF36D" w14:textId="77777777" w:rsidR="00D8665D" w:rsidRDefault="007352F2">
      <w:pPr>
        <w:pStyle w:val="aff0"/>
      </w:pPr>
      <w:bookmarkStart w:id="2" w:name="OLE_LINK11"/>
      <w:bookmarkStart w:id="3" w:name="OLE_LINK12"/>
      <w:r>
        <w:lastRenderedPageBreak/>
        <w:t>Оглавление</w:t>
      </w:r>
      <w:r>
        <w:rPr>
          <w:rFonts w:ascii="Helvetica" w:hAnsi="Helvetica"/>
          <w:b/>
          <w:sz w:val="48"/>
        </w:rPr>
        <w:fldChar w:fldCharType="begin"/>
      </w:r>
      <w:r>
        <w:instrText xml:space="preserve"> </w:instrText>
      </w:r>
      <w:r>
        <w:rPr>
          <w:lang w:val="en-US"/>
        </w:rPr>
        <w:instrText>TOC</w:instrText>
      </w:r>
      <w:r>
        <w:instrText xml:space="preserve"> \</w:instrText>
      </w:r>
      <w:r>
        <w:rPr>
          <w:lang w:val="en-US"/>
        </w:rPr>
        <w:instrText>o</w:instrText>
      </w:r>
      <w:r>
        <w:instrText xml:space="preserve"> "1-3" </w:instrText>
      </w:r>
      <w:r>
        <w:rPr>
          <w:rFonts w:ascii="Helvetica" w:hAnsi="Helvetica"/>
          <w:b/>
          <w:sz w:val="48"/>
        </w:rPr>
        <w:fldChar w:fldCharType="separate"/>
      </w:r>
    </w:p>
    <w:p w14:paraId="5F7373F6" w14:textId="77777777" w:rsidR="00D8665D" w:rsidRDefault="007352F2">
      <w:pPr>
        <w:pStyle w:val="14"/>
        <w:tabs>
          <w:tab w:val="right" w:leader="dot" w:pos="9338"/>
        </w:tabs>
        <w:rPr>
          <w:rFonts w:asciiTheme="minorHAnsi" w:hAnsiTheme="minorHAnsi"/>
          <w:szCs w:val="22"/>
          <w:lang w:eastAsia="ru-RU"/>
        </w:rPr>
      </w:pPr>
      <w:r>
        <w:t>1. Цель разработки и область применения</w:t>
      </w:r>
      <w:r>
        <w:tab/>
      </w:r>
      <w:r>
        <w:fldChar w:fldCharType="begin"/>
      </w:r>
      <w:r>
        <w:instrText xml:space="preserve"> PAGEREF _Toc26792187 \h </w:instrText>
      </w:r>
      <w:r>
        <w:fldChar w:fldCharType="separate"/>
      </w:r>
      <w:r>
        <w:t>4</w:t>
      </w:r>
      <w:r>
        <w:fldChar w:fldCharType="end"/>
      </w:r>
    </w:p>
    <w:p w14:paraId="6B349CA0" w14:textId="77777777" w:rsidR="00D8665D" w:rsidRDefault="007352F2">
      <w:pPr>
        <w:pStyle w:val="14"/>
        <w:tabs>
          <w:tab w:val="right" w:leader="dot" w:pos="9338"/>
        </w:tabs>
        <w:rPr>
          <w:rFonts w:asciiTheme="minorHAnsi" w:hAnsiTheme="minorHAnsi"/>
          <w:szCs w:val="22"/>
          <w:lang w:eastAsia="ru-RU"/>
        </w:rPr>
      </w:pPr>
      <w:r>
        <w:t>2. Список сокращений и понятий</w:t>
      </w:r>
      <w:r>
        <w:tab/>
      </w:r>
      <w:r>
        <w:fldChar w:fldCharType="begin"/>
      </w:r>
      <w:r>
        <w:instrText xml:space="preserve"> PAGEREF _Toc26792188 \h </w:instrText>
      </w:r>
      <w:r>
        <w:fldChar w:fldCharType="separate"/>
      </w:r>
      <w:r>
        <w:t>4</w:t>
      </w:r>
      <w:r>
        <w:fldChar w:fldCharType="end"/>
      </w:r>
    </w:p>
    <w:p w14:paraId="5C69946B" w14:textId="77777777" w:rsidR="00D8665D" w:rsidRDefault="007352F2">
      <w:pPr>
        <w:pStyle w:val="14"/>
        <w:tabs>
          <w:tab w:val="right" w:leader="dot" w:pos="9338"/>
        </w:tabs>
        <w:rPr>
          <w:rFonts w:asciiTheme="minorHAnsi" w:hAnsiTheme="minorHAnsi"/>
          <w:szCs w:val="22"/>
          <w:lang w:eastAsia="ru-RU"/>
        </w:rPr>
      </w:pPr>
      <w:r>
        <w:t>3. Описание деятельности</w:t>
      </w:r>
      <w:r>
        <w:tab/>
      </w:r>
      <w:r>
        <w:fldChar w:fldCharType="begin"/>
      </w:r>
      <w:r>
        <w:instrText xml:space="preserve"> PAGEREF _Toc26792189 \h </w:instrText>
      </w:r>
      <w:r>
        <w:fldChar w:fldCharType="separate"/>
      </w:r>
      <w:r>
        <w:t>5</w:t>
      </w:r>
      <w:r>
        <w:fldChar w:fldCharType="end"/>
      </w:r>
    </w:p>
    <w:p w14:paraId="596FB518" w14:textId="77777777" w:rsidR="00D8665D" w:rsidRDefault="007352F2">
      <w:pPr>
        <w:pStyle w:val="26"/>
        <w:tabs>
          <w:tab w:val="right" w:leader="dot" w:pos="9338"/>
        </w:tabs>
        <w:rPr>
          <w:rFonts w:asciiTheme="minorHAnsi" w:hAnsiTheme="minorHAnsi"/>
          <w:lang w:eastAsia="ru-RU"/>
        </w:rPr>
      </w:pPr>
      <w:r>
        <w:t>3.1. Выявление и исправление несоответствий</w:t>
      </w:r>
      <w:r>
        <w:tab/>
      </w:r>
      <w:r>
        <w:fldChar w:fldCharType="begin"/>
      </w:r>
      <w:r>
        <w:instrText xml:space="preserve"> PAGEREF _Toc26792190 \h </w:instrText>
      </w:r>
      <w:r>
        <w:fldChar w:fldCharType="separate"/>
      </w:r>
      <w:r>
        <w:t>5</w:t>
      </w:r>
      <w:r>
        <w:fldChar w:fldCharType="end"/>
      </w:r>
    </w:p>
    <w:p w14:paraId="2D834CF6" w14:textId="77777777" w:rsidR="00D8665D" w:rsidRDefault="007352F2">
      <w:pPr>
        <w:pStyle w:val="26"/>
        <w:tabs>
          <w:tab w:val="right" w:leader="dot" w:pos="9338"/>
        </w:tabs>
        <w:rPr>
          <w:rFonts w:asciiTheme="minorHAnsi" w:hAnsiTheme="minorHAnsi"/>
          <w:lang w:eastAsia="ru-RU"/>
        </w:rPr>
      </w:pPr>
      <w:r>
        <w:t>3.2. Работа с жалобами Заказчиков</w:t>
      </w:r>
      <w:r>
        <w:tab/>
      </w:r>
      <w:r>
        <w:fldChar w:fldCharType="begin"/>
      </w:r>
      <w:r>
        <w:instrText xml:space="preserve"> PAGEREF _Toc26792191 \h </w:instrText>
      </w:r>
      <w:r>
        <w:fldChar w:fldCharType="separate"/>
      </w:r>
      <w:r>
        <w:t>6</w:t>
      </w:r>
      <w:r>
        <w:fldChar w:fldCharType="end"/>
      </w:r>
    </w:p>
    <w:p w14:paraId="212C3AC8" w14:textId="77777777" w:rsidR="00D8665D" w:rsidRDefault="007352F2">
      <w:pPr>
        <w:pStyle w:val="26"/>
        <w:tabs>
          <w:tab w:val="right" w:leader="dot" w:pos="9338"/>
        </w:tabs>
        <w:rPr>
          <w:rFonts w:asciiTheme="minorHAnsi" w:hAnsiTheme="minorHAnsi"/>
          <w:lang w:eastAsia="ru-RU"/>
        </w:rPr>
      </w:pPr>
      <w:r>
        <w:t>3.3. Корректирующие и предупреждающие действия</w:t>
      </w:r>
      <w:r>
        <w:tab/>
      </w:r>
      <w:r>
        <w:fldChar w:fldCharType="begin"/>
      </w:r>
      <w:r>
        <w:instrText xml:space="preserve"> PAGEREF _Toc26792192 \h </w:instrText>
      </w:r>
      <w:r>
        <w:fldChar w:fldCharType="separate"/>
      </w:r>
      <w:r>
        <w:t>7</w:t>
      </w:r>
      <w:r>
        <w:fldChar w:fldCharType="end"/>
      </w:r>
    </w:p>
    <w:p w14:paraId="38D7D416" w14:textId="77777777" w:rsidR="00D8665D" w:rsidRDefault="007352F2">
      <w:pPr>
        <w:pStyle w:val="26"/>
        <w:tabs>
          <w:tab w:val="right" w:leader="dot" w:pos="9338"/>
        </w:tabs>
        <w:rPr>
          <w:rFonts w:asciiTheme="minorHAnsi" w:hAnsiTheme="minorHAnsi"/>
          <w:lang w:eastAsia="ru-RU"/>
        </w:rPr>
      </w:pPr>
      <w:r>
        <w:t>3.4. Контроль и анализ</w:t>
      </w:r>
      <w:r>
        <w:tab/>
      </w:r>
      <w:r>
        <w:fldChar w:fldCharType="begin"/>
      </w:r>
      <w:r>
        <w:instrText xml:space="preserve"> PAGEREF _Toc26792193 \h </w:instrText>
      </w:r>
      <w:r>
        <w:fldChar w:fldCharType="separate"/>
      </w:r>
      <w:r>
        <w:t>8</w:t>
      </w:r>
      <w:r>
        <w:fldChar w:fldCharType="end"/>
      </w:r>
    </w:p>
    <w:p w14:paraId="4AF02A21" w14:textId="77777777" w:rsidR="00D8665D" w:rsidRDefault="007352F2">
      <w:pPr>
        <w:pStyle w:val="14"/>
        <w:tabs>
          <w:tab w:val="right" w:leader="dot" w:pos="9338"/>
        </w:tabs>
        <w:rPr>
          <w:rFonts w:asciiTheme="minorHAnsi" w:hAnsiTheme="minorHAnsi"/>
          <w:szCs w:val="22"/>
          <w:lang w:eastAsia="ru-RU"/>
        </w:rPr>
      </w:pPr>
      <w:r>
        <w:t>4. Информация о персонале</w:t>
      </w:r>
      <w:r>
        <w:tab/>
      </w:r>
      <w:r>
        <w:fldChar w:fldCharType="begin"/>
      </w:r>
      <w:r>
        <w:instrText xml:space="preserve"> PAGEREF _Toc26792194 \h </w:instrText>
      </w:r>
      <w:r>
        <w:fldChar w:fldCharType="separate"/>
      </w:r>
      <w:r>
        <w:t>9</w:t>
      </w:r>
      <w:r>
        <w:fldChar w:fldCharType="end"/>
      </w:r>
    </w:p>
    <w:p w14:paraId="7A8D2188" w14:textId="77777777" w:rsidR="00D8665D" w:rsidRDefault="007352F2">
      <w:pPr>
        <w:pStyle w:val="14"/>
        <w:tabs>
          <w:tab w:val="right" w:leader="dot" w:pos="9338"/>
        </w:tabs>
        <w:rPr>
          <w:rFonts w:asciiTheme="minorHAnsi" w:hAnsiTheme="minorHAnsi"/>
          <w:szCs w:val="22"/>
          <w:lang w:eastAsia="ru-RU"/>
        </w:rPr>
      </w:pPr>
      <w:r>
        <w:t>5. Описание обязанностей</w:t>
      </w:r>
      <w:r>
        <w:tab/>
      </w:r>
      <w:r>
        <w:fldChar w:fldCharType="begin"/>
      </w:r>
      <w:r>
        <w:instrText xml:space="preserve"> PAGEREF _Toc26792195 \h </w:instrText>
      </w:r>
      <w:r>
        <w:fldChar w:fldCharType="separate"/>
      </w:r>
      <w:r>
        <w:t>10</w:t>
      </w:r>
      <w:r>
        <w:fldChar w:fldCharType="end"/>
      </w:r>
    </w:p>
    <w:p w14:paraId="134C4DAE" w14:textId="77777777" w:rsidR="00D8665D" w:rsidRDefault="007352F2">
      <w:r>
        <w:fldChar w:fldCharType="end"/>
      </w:r>
    </w:p>
    <w:p w14:paraId="714CB5A5" w14:textId="77777777" w:rsidR="00D8665D" w:rsidRDefault="007352F2">
      <w:r>
        <w:br w:type="page"/>
      </w:r>
    </w:p>
    <w:p w14:paraId="26E165F1" w14:textId="77777777" w:rsidR="00D8665D" w:rsidRDefault="007352F2">
      <w:pPr>
        <w:pStyle w:val="11"/>
        <w:rPr>
          <w:lang w:val="ru-RU"/>
        </w:rPr>
      </w:pPr>
      <w:bookmarkStart w:id="4" w:name="_Toc26792187"/>
      <w:r>
        <w:rPr>
          <w:lang w:val="ru-RU"/>
        </w:rPr>
        <w:lastRenderedPageBreak/>
        <w:t>Цель разработки и область применения</w:t>
      </w:r>
      <w:bookmarkEnd w:id="4"/>
    </w:p>
    <w:p w14:paraId="301090B7" w14:textId="63902E4D" w:rsidR="00D8665D" w:rsidRDefault="007352F2">
      <w:pPr>
        <w:pStyle w:val="a4"/>
      </w:pPr>
      <w:r>
        <w:t>Настоящая Процедура определяет процесс управления несоответствующей продукции, разрешения жалоб Заказчиков, применения корректирующих и предупреждающих действий, которые обеспечивают устранение и предупреждение несоотве</w:t>
      </w:r>
      <w:r>
        <w:t>тствий программного продукта</w:t>
      </w:r>
      <w:r>
        <w:t xml:space="preserve"> </w:t>
      </w:r>
      <w:proofErr w:type="spellStart"/>
      <w:r>
        <w:t>Luxms</w:t>
      </w:r>
      <w:proofErr w:type="spellEnd"/>
      <w:r>
        <w:t xml:space="preserve"> </w:t>
      </w:r>
      <w:r w:rsidR="004170BB">
        <w:t>BI</w:t>
      </w:r>
      <w:r>
        <w:t>.</w:t>
      </w:r>
    </w:p>
    <w:p w14:paraId="068C7EDF" w14:textId="77777777" w:rsidR="00D8665D" w:rsidRDefault="007352F2">
      <w:pPr>
        <w:pStyle w:val="11"/>
        <w:pageBreakBefore w:val="0"/>
        <w:spacing w:before="360"/>
        <w:ind w:left="357" w:hanging="357"/>
      </w:pPr>
      <w:bookmarkStart w:id="5" w:name="_Toc26792188"/>
      <w:r>
        <w:rPr>
          <w:lang w:val="ru-RU"/>
        </w:rPr>
        <w:t>Список сокращений и понятий</w:t>
      </w:r>
      <w:bookmarkEnd w:id="2"/>
      <w:bookmarkEnd w:id="3"/>
      <w:bookmarkEnd w:id="5"/>
    </w:p>
    <w:p w14:paraId="56EBE1F0" w14:textId="77777777" w:rsidR="00D8665D" w:rsidRDefault="007352F2">
      <w:pPr>
        <w:pStyle w:val="a4"/>
      </w:pPr>
      <w:r>
        <w:t>В настоящем документе используются сокращения, приведенные в таблице (</w:t>
      </w:r>
      <w:r>
        <w:fldChar w:fldCharType="begin"/>
      </w:r>
      <w:r>
        <w:instrText xml:space="preserve"> REF _Ref22051580 \r \h </w:instrText>
      </w:r>
      <w:r>
        <w:fldChar w:fldCharType="separate"/>
      </w:r>
      <w:r>
        <w:t>Табл. 1</w:t>
      </w:r>
      <w:r>
        <w:fldChar w:fldCharType="end"/>
      </w:r>
      <w:r>
        <w:t>).</w:t>
      </w:r>
    </w:p>
    <w:p w14:paraId="3247A57B" w14:textId="77777777" w:rsidR="00D8665D" w:rsidRDefault="007352F2">
      <w:pPr>
        <w:pStyle w:val="a2"/>
      </w:pPr>
      <w:bookmarkStart w:id="6" w:name="_Ref22051580"/>
      <w:r>
        <w:t>Список сок</w:t>
      </w:r>
      <w:r>
        <w:t>ращений</w:t>
      </w:r>
      <w:bookmarkEnd w:id="6"/>
    </w:p>
    <w:tbl>
      <w:tblPr>
        <w:tblStyle w:val="afff5"/>
        <w:tblW w:w="0" w:type="auto"/>
        <w:tblLook w:val="04A0" w:firstRow="1" w:lastRow="0" w:firstColumn="1" w:lastColumn="0" w:noHBand="0" w:noVBand="1"/>
      </w:tblPr>
      <w:tblGrid>
        <w:gridCol w:w="2131"/>
        <w:gridCol w:w="7433"/>
      </w:tblGrid>
      <w:tr w:rsidR="00D8665D" w14:paraId="249B8935" w14:textId="77777777">
        <w:trPr>
          <w:trHeight w:val="573"/>
        </w:trPr>
        <w:tc>
          <w:tcPr>
            <w:tcW w:w="2131" w:type="dxa"/>
          </w:tcPr>
          <w:p w14:paraId="01A42BBD" w14:textId="77777777" w:rsidR="00D8665D" w:rsidRDefault="007352F2">
            <w:pPr>
              <w:pStyle w:val="affa"/>
              <w:rPr>
                <w:b/>
              </w:rPr>
            </w:pPr>
            <w:proofErr w:type="spellStart"/>
            <w:r>
              <w:rPr>
                <w:b/>
              </w:rPr>
              <w:t>Сокращение</w:t>
            </w:r>
            <w:proofErr w:type="spellEnd"/>
          </w:p>
        </w:tc>
        <w:tc>
          <w:tcPr>
            <w:tcW w:w="7433" w:type="dxa"/>
          </w:tcPr>
          <w:p w14:paraId="122EB327" w14:textId="77777777" w:rsidR="00D8665D" w:rsidRDefault="007352F2">
            <w:pPr>
              <w:pStyle w:val="affa"/>
              <w:rPr>
                <w:b/>
              </w:rPr>
            </w:pPr>
            <w:proofErr w:type="spellStart"/>
            <w:r>
              <w:rPr>
                <w:b/>
              </w:rPr>
              <w:t>Значение</w:t>
            </w:r>
            <w:proofErr w:type="spellEnd"/>
          </w:p>
        </w:tc>
      </w:tr>
      <w:tr w:rsidR="00D8665D" w14:paraId="3170059B" w14:textId="77777777">
        <w:tc>
          <w:tcPr>
            <w:tcW w:w="2131" w:type="dxa"/>
          </w:tcPr>
          <w:p w14:paraId="7DEB7168" w14:textId="77777777" w:rsidR="00D8665D" w:rsidRDefault="007352F2">
            <w:pPr>
              <w:pStyle w:val="affa"/>
              <w:rPr>
                <w:lang w:val="ru-RU"/>
              </w:rPr>
            </w:pPr>
            <w:r>
              <w:rPr>
                <w:lang w:val="ru-RU"/>
              </w:rPr>
              <w:t>Компания</w:t>
            </w:r>
          </w:p>
        </w:tc>
        <w:tc>
          <w:tcPr>
            <w:tcW w:w="7433" w:type="dxa"/>
          </w:tcPr>
          <w:p w14:paraId="4C6A9F59" w14:textId="555A0E40" w:rsidR="00D8665D" w:rsidRDefault="007352F2">
            <w:pPr>
              <w:pStyle w:val="affa"/>
            </w:pPr>
            <w:r>
              <w:rPr>
                <w:lang w:val="ru-RU"/>
              </w:rPr>
              <w:t>ООО «ЯСП</w:t>
            </w:r>
            <w:r>
              <w:rPr>
                <w:lang w:val="ru-RU"/>
              </w:rPr>
              <w:t>»</w:t>
            </w:r>
          </w:p>
        </w:tc>
      </w:tr>
      <w:tr w:rsidR="00D8665D" w14:paraId="6BF06D56" w14:textId="77777777">
        <w:tc>
          <w:tcPr>
            <w:tcW w:w="2131" w:type="dxa"/>
          </w:tcPr>
          <w:p w14:paraId="3193D0D8" w14:textId="77777777" w:rsidR="00D8665D" w:rsidRDefault="007352F2">
            <w:pPr>
              <w:pStyle w:val="affa"/>
              <w:rPr>
                <w:lang w:val="ru-RU"/>
              </w:rPr>
            </w:pPr>
            <w:r>
              <w:rPr>
                <w:lang w:val="ru-RU"/>
              </w:rPr>
              <w:t>ПО</w:t>
            </w:r>
          </w:p>
        </w:tc>
        <w:tc>
          <w:tcPr>
            <w:tcW w:w="7433" w:type="dxa"/>
          </w:tcPr>
          <w:p w14:paraId="0EBFB787" w14:textId="77777777" w:rsidR="00D8665D" w:rsidRDefault="007352F2">
            <w:pPr>
              <w:pStyle w:val="affa"/>
              <w:rPr>
                <w:lang w:val="ru-RU"/>
              </w:rPr>
            </w:pPr>
            <w:r>
              <w:rPr>
                <w:lang w:val="ru-RU"/>
              </w:rPr>
              <w:t>Программное обеспечение</w:t>
            </w:r>
          </w:p>
        </w:tc>
      </w:tr>
      <w:tr w:rsidR="00D8665D" w14:paraId="21250D6A" w14:textId="77777777">
        <w:tc>
          <w:tcPr>
            <w:tcW w:w="2131" w:type="dxa"/>
          </w:tcPr>
          <w:p w14:paraId="019F7E66" w14:textId="77777777" w:rsidR="00D8665D" w:rsidRDefault="007352F2">
            <w:pPr>
              <w:pStyle w:val="affa"/>
            </w:pPr>
            <w:r>
              <w:t>ПП</w:t>
            </w:r>
          </w:p>
        </w:tc>
        <w:tc>
          <w:tcPr>
            <w:tcW w:w="7433" w:type="dxa"/>
          </w:tcPr>
          <w:p w14:paraId="5EC0AFCC" w14:textId="77777777" w:rsidR="00D8665D" w:rsidRDefault="007352F2">
            <w:pPr>
              <w:pStyle w:val="affa"/>
            </w:pPr>
            <w:proofErr w:type="spellStart"/>
            <w:r>
              <w:t>Программный</w:t>
            </w:r>
            <w:proofErr w:type="spellEnd"/>
            <w:r>
              <w:t xml:space="preserve"> </w:t>
            </w:r>
            <w:proofErr w:type="spellStart"/>
            <w:r>
              <w:t>продукт</w:t>
            </w:r>
            <w:proofErr w:type="spellEnd"/>
          </w:p>
        </w:tc>
      </w:tr>
    </w:tbl>
    <w:p w14:paraId="25805475" w14:textId="77777777" w:rsidR="00D8665D" w:rsidRDefault="00D8665D">
      <w:pPr>
        <w:pStyle w:val="a4"/>
      </w:pPr>
    </w:p>
    <w:p w14:paraId="4734C1C7" w14:textId="77777777" w:rsidR="00D8665D" w:rsidRDefault="007352F2">
      <w:pPr>
        <w:pStyle w:val="11"/>
        <w:rPr>
          <w:lang w:val="ru-RU"/>
        </w:rPr>
      </w:pPr>
      <w:bookmarkStart w:id="7" w:name="_Toc26792189"/>
      <w:r>
        <w:rPr>
          <w:lang w:val="ru-RU"/>
        </w:rPr>
        <w:lastRenderedPageBreak/>
        <w:t>Описание деятельности</w:t>
      </w:r>
      <w:bookmarkEnd w:id="7"/>
    </w:p>
    <w:p w14:paraId="4DFACEC0" w14:textId="77777777" w:rsidR="00D8665D" w:rsidRDefault="007352F2">
      <w:pPr>
        <w:pStyle w:val="20"/>
      </w:pPr>
      <w:bookmarkStart w:id="8" w:name="_Toc26792190"/>
      <w:r>
        <w:t>Выявление и исправление несоответствий</w:t>
      </w:r>
      <w:bookmarkEnd w:id="8"/>
    </w:p>
    <w:p w14:paraId="29DA8553" w14:textId="77777777" w:rsidR="00D8665D" w:rsidRDefault="007352F2">
      <w:pPr>
        <w:pStyle w:val="a4"/>
      </w:pPr>
      <w:r>
        <w:t>Несоответствующая продукция – продукция, у которой имеются отклонения от установленных требований и которая не соответствует требованиям Заказчика по качеству, функциональным возможностям, техническим характеристикам и другим параметрам.</w:t>
      </w:r>
    </w:p>
    <w:p w14:paraId="3F39985F" w14:textId="4642FB86" w:rsidR="00D8665D" w:rsidRDefault="007352F2">
      <w:pPr>
        <w:pStyle w:val="a4"/>
      </w:pPr>
      <w:r>
        <w:t>В качестве таких о</w:t>
      </w:r>
      <w:r>
        <w:t xml:space="preserve">тклонений могут рассматриваться несоответствие спецификации заказа, неудовлетворительные результаты испытаний, отказы оборудования в период гарантийной эксплуатации, ошибки и неточности в рабочей документации ПП </w:t>
      </w:r>
      <w:proofErr w:type="spellStart"/>
      <w:r>
        <w:t>Luxms</w:t>
      </w:r>
      <w:proofErr w:type="spellEnd"/>
      <w:r>
        <w:t xml:space="preserve"> </w:t>
      </w:r>
      <w:r w:rsidR="004170BB">
        <w:t>BI</w:t>
      </w:r>
      <w:r>
        <w:t>.</w:t>
      </w:r>
    </w:p>
    <w:p w14:paraId="1F973879" w14:textId="77777777" w:rsidR="00D8665D" w:rsidRDefault="007352F2">
      <w:pPr>
        <w:pStyle w:val="a4"/>
      </w:pPr>
      <w:r>
        <w:t>Корректирующие и предупре</w:t>
      </w:r>
      <w:r>
        <w:t>ждающие действия – действия по устранению и предотвращению несоответствий. Под несоответствиями понимаются материалы, услуги или деятельность, не соответствующие установленным требованиям.</w:t>
      </w:r>
    </w:p>
    <w:p w14:paraId="075E4A22" w14:textId="77777777" w:rsidR="00D8665D" w:rsidRDefault="007352F2">
      <w:pPr>
        <w:pStyle w:val="a4"/>
      </w:pPr>
      <w:r>
        <w:t>Несоответствия могут выявляться в ходе обычной работы сотрудников К</w:t>
      </w:r>
      <w:r>
        <w:t>омпании или в результате жалоб Заказчиков и субподрядчиков. Выявленные несоответствия идентифицируют и регистрируют по установленной в Компании форме.</w:t>
      </w:r>
    </w:p>
    <w:p w14:paraId="474EBB77" w14:textId="77777777" w:rsidR="00D8665D" w:rsidRDefault="007352F2">
      <w:pPr>
        <w:pStyle w:val="a4"/>
      </w:pPr>
      <w:r>
        <w:t xml:space="preserve">Компания должна предпринимать соответствующие действия, исходя из характера несоответствия и его влияния </w:t>
      </w:r>
      <w:r>
        <w:t>на соответствие продукции и услуг. Это должно применяться также к несоответствующей продукции и услугам, выявленным после поставки продукции, в ходе или после предоставления услуг.</w:t>
      </w:r>
    </w:p>
    <w:p w14:paraId="327A9827" w14:textId="3F3CA75D" w:rsidR="00D8665D" w:rsidRDefault="007352F2">
      <w:pPr>
        <w:pStyle w:val="a4"/>
      </w:pPr>
      <w:r>
        <w:t xml:space="preserve">В ходе обычной работы несоответствие ПП </w:t>
      </w:r>
      <w:proofErr w:type="spellStart"/>
      <w:r>
        <w:t>Luxms</w:t>
      </w:r>
      <w:proofErr w:type="spellEnd"/>
      <w:r>
        <w:t xml:space="preserve"> </w:t>
      </w:r>
      <w:r w:rsidR="004170BB">
        <w:t>BI</w:t>
      </w:r>
      <w:r>
        <w:rPr>
          <w:b/>
        </w:rPr>
        <w:t xml:space="preserve"> </w:t>
      </w:r>
      <w:r>
        <w:t>выявляется:</w:t>
      </w:r>
    </w:p>
    <w:p w14:paraId="242BD46E" w14:textId="77777777" w:rsidR="00D8665D" w:rsidRDefault="007352F2">
      <w:pPr>
        <w:pStyle w:val="10"/>
      </w:pPr>
      <w:r>
        <w:t>При в</w:t>
      </w:r>
      <w:r>
        <w:t>ходном контроле;</w:t>
      </w:r>
    </w:p>
    <w:p w14:paraId="408145A5" w14:textId="77777777" w:rsidR="00D8665D" w:rsidRDefault="007352F2">
      <w:pPr>
        <w:pStyle w:val="10"/>
      </w:pPr>
      <w:r>
        <w:t>При текущем контроле;</w:t>
      </w:r>
    </w:p>
    <w:p w14:paraId="3A59A1EF" w14:textId="77777777" w:rsidR="00D8665D" w:rsidRDefault="007352F2">
      <w:pPr>
        <w:pStyle w:val="10"/>
      </w:pPr>
      <w:r>
        <w:t>При окончательном контроле;</w:t>
      </w:r>
    </w:p>
    <w:p w14:paraId="1BA6233F" w14:textId="77777777" w:rsidR="00D8665D" w:rsidRDefault="007352F2">
      <w:pPr>
        <w:pStyle w:val="10"/>
      </w:pPr>
      <w:r>
        <w:t>При запуске.</w:t>
      </w:r>
    </w:p>
    <w:p w14:paraId="4FA2DE0F" w14:textId="74F62BEA" w:rsidR="00D8665D" w:rsidRDefault="007352F2">
      <w:pPr>
        <w:pStyle w:val="a4"/>
      </w:pPr>
      <w:r>
        <w:t xml:space="preserve">Сотрудники Компании, обнаружившие несоответствие поставленному Заказчику ПО </w:t>
      </w:r>
      <w:proofErr w:type="spellStart"/>
      <w:r>
        <w:t>Luxms</w:t>
      </w:r>
      <w:proofErr w:type="spellEnd"/>
      <w:r>
        <w:t xml:space="preserve"> </w:t>
      </w:r>
      <w:r w:rsidR="004170BB">
        <w:t>BI</w:t>
      </w:r>
      <w:r>
        <w:t xml:space="preserve"> предъявляемым требованиям, документируют эти несоответствия по установленной в Ком</w:t>
      </w:r>
      <w:r>
        <w:t>пании форме и информируют об этом Директора соответствующего Департамента, который принимает решение о необходимых мерах:</w:t>
      </w:r>
    </w:p>
    <w:p w14:paraId="362DCBCD" w14:textId="77777777" w:rsidR="00D8665D" w:rsidRDefault="007352F2">
      <w:pPr>
        <w:pStyle w:val="10"/>
      </w:pPr>
      <w:r>
        <w:t>Заявить рекламацию;</w:t>
      </w:r>
    </w:p>
    <w:p w14:paraId="15F055F6" w14:textId="77777777" w:rsidR="00D8665D" w:rsidRDefault="007352F2">
      <w:pPr>
        <w:pStyle w:val="10"/>
      </w:pPr>
      <w:r>
        <w:t>Доработать ПО в соответствии требованиям;</w:t>
      </w:r>
    </w:p>
    <w:p w14:paraId="401E73B7" w14:textId="77777777" w:rsidR="00D8665D" w:rsidRDefault="007352F2">
      <w:pPr>
        <w:pStyle w:val="10"/>
      </w:pPr>
      <w:r>
        <w:t>Сохранить экземпляр и использовать в дальнейшем для других нужд или другого Заказчика, чьим требованиям он будет соответствовать;</w:t>
      </w:r>
    </w:p>
    <w:p w14:paraId="6B4A19E8" w14:textId="77777777" w:rsidR="00D8665D" w:rsidRDefault="007352F2">
      <w:pPr>
        <w:pStyle w:val="10"/>
      </w:pPr>
      <w:r>
        <w:t>Уничтожить нерабочую версию ПО.</w:t>
      </w:r>
    </w:p>
    <w:p w14:paraId="14D0BEBD" w14:textId="77777777" w:rsidR="00D8665D" w:rsidRDefault="007352F2">
      <w:pPr>
        <w:pStyle w:val="a4"/>
      </w:pPr>
      <w:r>
        <w:lastRenderedPageBreak/>
        <w:t xml:space="preserve">Во избежание путаницы и возможных ошибок </w:t>
      </w:r>
      <w:r>
        <w:t xml:space="preserve">экземпляр несоответствующего ПО должен храниться отдельно. Сотрудники, отвечающие за сервис, должны обеспечить регистрацию экземпляра несоответствующего ПО, включая определение причин возникновения несоответствия. </w:t>
      </w:r>
    </w:p>
    <w:p w14:paraId="27320A0A" w14:textId="77777777" w:rsidR="00D8665D" w:rsidRDefault="007352F2">
      <w:pPr>
        <w:pStyle w:val="a4"/>
      </w:pPr>
      <w:r>
        <w:t>Данные об исправлении несоответствий реги</w:t>
      </w:r>
      <w:r>
        <w:t>стрируются по установленной в Компании форме (кто и как исправил несоответствие, куда было передано ПО, где сохранено). Для регистрации этих данных используется установленная в Компании форма, в которую также заносятся данные о причине возникновения несоот</w:t>
      </w:r>
      <w:r>
        <w:t xml:space="preserve">ветствия и предпринятых корректирующих действиях. </w:t>
      </w:r>
    </w:p>
    <w:p w14:paraId="45B7F002" w14:textId="77777777" w:rsidR="00D8665D" w:rsidRDefault="007352F2">
      <w:pPr>
        <w:pStyle w:val="a4"/>
      </w:pPr>
      <w:r>
        <w:t>Рапорты о несоответствиях, относящихся к заказам и проектам, хранятся у Директоров соответствующих Департаментов.</w:t>
      </w:r>
    </w:p>
    <w:p w14:paraId="3C7F566B" w14:textId="77777777" w:rsidR="00D8665D" w:rsidRDefault="007352F2">
      <w:pPr>
        <w:pStyle w:val="a4"/>
      </w:pPr>
      <w:r>
        <w:t>Директоры соответствующих Департаментов анализируют несоответствия, определяют действия, не</w:t>
      </w:r>
      <w:r>
        <w:t xml:space="preserve">обходимые для предотвращения их повторного возникновения, и контролируют их надлежащее исполнение. </w:t>
      </w:r>
    </w:p>
    <w:p w14:paraId="7C230A9A" w14:textId="77777777" w:rsidR="00D8665D" w:rsidRDefault="007352F2">
      <w:pPr>
        <w:pStyle w:val="20"/>
      </w:pPr>
      <w:bookmarkStart w:id="9" w:name="_Toc26792191"/>
      <w:r>
        <w:t>Работа с жалобами Заказчиков</w:t>
      </w:r>
      <w:bookmarkEnd w:id="9"/>
    </w:p>
    <w:p w14:paraId="675ABDF0" w14:textId="77777777" w:rsidR="00D8665D" w:rsidRDefault="007352F2">
      <w:pPr>
        <w:pStyle w:val="a4"/>
      </w:pPr>
      <w:r>
        <w:t>Жалобы могут быть получены в устной или письменной форме. Все жалобы регистрируются по установленной форме Компании сотрудником</w:t>
      </w:r>
      <w:r>
        <w:t xml:space="preserve">, получившим жалобу устно, или лицом, назначенным Директором соответствующего Департамента, если жалоба поступила в Компанию в письменной форме. </w:t>
      </w:r>
    </w:p>
    <w:p w14:paraId="1F35941B" w14:textId="77777777" w:rsidR="00D8665D" w:rsidRDefault="007352F2">
      <w:pPr>
        <w:pStyle w:val="a4"/>
      </w:pPr>
      <w:r>
        <w:t>Сотрудник, регистрирующий жалобу, предлагает и описывает конкретные действия, необходимые для предотвращения п</w:t>
      </w:r>
      <w:r>
        <w:t>овторного возникновения отмеченного несоответствия. Эти действия должны быть согласованы с Директором соответствующего Департамента.</w:t>
      </w:r>
    </w:p>
    <w:p w14:paraId="657F8335" w14:textId="77777777" w:rsidR="00D8665D" w:rsidRDefault="007352F2">
      <w:pPr>
        <w:pStyle w:val="a4"/>
      </w:pPr>
      <w:r>
        <w:t xml:space="preserve">При необходимости корректирующие действия по жалобе согласуются с Заказчиком. </w:t>
      </w:r>
    </w:p>
    <w:p w14:paraId="67D97952" w14:textId="77777777" w:rsidR="00D8665D" w:rsidRDefault="007352F2">
      <w:pPr>
        <w:pStyle w:val="a4"/>
      </w:pPr>
      <w:r>
        <w:t>Директор соответствующего Департамента обяза</w:t>
      </w:r>
      <w:r>
        <w:t xml:space="preserve">н принять меры по жалобе Заказчика и устранению несоответствия. Он назначает сотрудника, ответственного за решение жалобы и/или устранение несоответствия. Этот сотрудник анализирует и оценивает характер несоответствия, планирует и осуществляет меры по его </w:t>
      </w:r>
      <w:r>
        <w:t xml:space="preserve">устранению, заполняет по установленной в Компании форме журнал о корректирующих действиях и передает его Директору соответствующего Департамента. При необходимости указанный сотрудник составляет отчет об устранении несоответствия. </w:t>
      </w:r>
    </w:p>
    <w:p w14:paraId="1D101C4D" w14:textId="77777777" w:rsidR="00D8665D" w:rsidRDefault="007352F2">
      <w:pPr>
        <w:pStyle w:val="a4"/>
      </w:pPr>
      <w:r>
        <w:t>Если действия по предотв</w:t>
      </w:r>
      <w:r>
        <w:t>ращению повторного возникновения несоответствия требуют изменения Процедуры и/или рабочих инструкций, Директор соответствующего Департамента принимает решение и организует проведение изменений.</w:t>
      </w:r>
    </w:p>
    <w:p w14:paraId="0E1A83D4" w14:textId="77777777" w:rsidR="00D8665D" w:rsidRDefault="007352F2">
      <w:pPr>
        <w:pStyle w:val="a4"/>
      </w:pPr>
      <w:r>
        <w:t>Все жалобы Заказчиков должны быть рассмотрены в течение срока,</w:t>
      </w:r>
      <w:r>
        <w:t xml:space="preserve"> определенного Директором соответствующего Департамента.</w:t>
      </w:r>
    </w:p>
    <w:p w14:paraId="2A4004EE" w14:textId="77777777" w:rsidR="00D8665D" w:rsidRDefault="007352F2">
      <w:pPr>
        <w:pStyle w:val="a4"/>
      </w:pPr>
      <w:r>
        <w:lastRenderedPageBreak/>
        <w:t>Если разрешение несоответствия по жалобе Заказчика требует длительного времени (например, требуются дополнительные исследования, согласования, разрешения), Директор соответствующего Департамента допо</w:t>
      </w:r>
      <w:r>
        <w:t>лнительно письменно уведомляет Заказчика о том, какие действия предпринимаются по его жалобе и в какой срок предполагается разрешить жалобу. Сотрудник, ответственный за решение жалобы, информирует Заказчика о ходе работ не реже одного раза в десять рабочих</w:t>
      </w:r>
      <w:r>
        <w:t xml:space="preserve"> дней.</w:t>
      </w:r>
    </w:p>
    <w:p w14:paraId="7509D8AD" w14:textId="77777777" w:rsidR="00D8665D" w:rsidRDefault="007352F2">
      <w:pPr>
        <w:pStyle w:val="a4"/>
      </w:pPr>
      <w:r>
        <w:t xml:space="preserve">Во всех случаях Директор соответствующего Департамента обязан информировать Заказчика о мерах, предпринятых по его жалобе. </w:t>
      </w:r>
    </w:p>
    <w:p w14:paraId="15CA6A39" w14:textId="77777777" w:rsidR="00D8665D" w:rsidRDefault="007352F2">
      <w:pPr>
        <w:pStyle w:val="a4"/>
      </w:pPr>
      <w:r>
        <w:t>Результаты работ по жалобам Заказчика обобщаются в отчетах для проведения внутренних совещаний по анализу результатов проведе</w:t>
      </w:r>
      <w:r>
        <w:t>нных работ и оценке эффективности предпринятых корректирующих действий.</w:t>
      </w:r>
    </w:p>
    <w:p w14:paraId="1159CC79" w14:textId="77777777" w:rsidR="00D8665D" w:rsidRDefault="007352F2">
      <w:pPr>
        <w:pStyle w:val="20"/>
      </w:pPr>
      <w:bookmarkStart w:id="10" w:name="_Toc26792192"/>
      <w:r>
        <w:t>Корректирующие и предупреждающие действия</w:t>
      </w:r>
      <w:bookmarkEnd w:id="10"/>
    </w:p>
    <w:p w14:paraId="3D06078A" w14:textId="44BEE8E2" w:rsidR="00D8665D" w:rsidRDefault="007352F2">
      <w:pPr>
        <w:pStyle w:val="a4"/>
      </w:pPr>
      <w:r>
        <w:t>Причиной корректирующих действий может быть несоответствие, обнаруженное сотрудником Компании, субподрядчиком или Заказчиком. Это несоответств</w:t>
      </w:r>
      <w:r>
        <w:t xml:space="preserve">ие может включать (но не ограничиваться) несоответствие спецификации заказа, неудовлетворительные результаты испытаний, отказы оборудования в период гарантийной и послегарантийной эксплуатации, ошибки и неточности в рабочей документации ПП </w:t>
      </w:r>
      <w:proofErr w:type="spellStart"/>
      <w:r>
        <w:t>Luxms</w:t>
      </w:r>
      <w:proofErr w:type="spellEnd"/>
      <w:r>
        <w:t xml:space="preserve"> </w:t>
      </w:r>
      <w:r w:rsidR="004170BB">
        <w:t>BI</w:t>
      </w:r>
      <w:r>
        <w:t>.</w:t>
      </w:r>
    </w:p>
    <w:p w14:paraId="2B5BFAD9" w14:textId="77777777" w:rsidR="00D8665D" w:rsidRDefault="007352F2">
      <w:pPr>
        <w:pStyle w:val="a4"/>
      </w:pPr>
      <w:r>
        <w:t>Документы, являющиеся основой для корректирующих и предупреждающих действий:</w:t>
      </w:r>
    </w:p>
    <w:p w14:paraId="02B315C7" w14:textId="77777777" w:rsidR="00D8665D" w:rsidRDefault="007352F2">
      <w:pPr>
        <w:pStyle w:val="10"/>
      </w:pPr>
      <w:r>
        <w:t xml:space="preserve">Рапорт сотрудника Компании </w:t>
      </w:r>
      <w:bookmarkStart w:id="11" w:name="OLE_LINK10"/>
      <w:bookmarkStart w:id="12" w:name="OLE_LINK13"/>
      <w:bookmarkStart w:id="13" w:name="OLE_LINK14"/>
      <w:r>
        <w:t>Директору соответствующего Департамента</w:t>
      </w:r>
      <w:bookmarkEnd w:id="11"/>
      <w:bookmarkEnd w:id="12"/>
      <w:bookmarkEnd w:id="13"/>
      <w:r>
        <w:t xml:space="preserve"> в случае несоответствия, обнаруженного сотрудником Компании;</w:t>
      </w:r>
    </w:p>
    <w:p w14:paraId="2B571696" w14:textId="77777777" w:rsidR="00D8665D" w:rsidRDefault="007352F2">
      <w:pPr>
        <w:pStyle w:val="10"/>
      </w:pPr>
      <w:r>
        <w:t>Карта регистрации жалобы по установленной в Комп</w:t>
      </w:r>
      <w:r>
        <w:t>ании форме в случае несоответствия, обнаруженного Заказчиком или субподрядчиком (карту заполняет сотрудник, определенный Директором соответствующего Департамента);</w:t>
      </w:r>
    </w:p>
    <w:p w14:paraId="470A412D" w14:textId="77777777" w:rsidR="00D8665D" w:rsidRDefault="007352F2">
      <w:pPr>
        <w:pStyle w:val="10"/>
      </w:pPr>
      <w:r>
        <w:t>Рапорт о несоответствии в случаях внутренней проверки качества.</w:t>
      </w:r>
    </w:p>
    <w:p w14:paraId="6F732D2B" w14:textId="77777777" w:rsidR="00D8665D" w:rsidRDefault="007352F2">
      <w:pPr>
        <w:pStyle w:val="a4"/>
      </w:pPr>
      <w:r>
        <w:t>Документ, подтверждающий нео</w:t>
      </w:r>
      <w:r>
        <w:t>бходимость корректирующих и предупреждающих действий, передается Директору соответствующего Департамента, который письменно определяет необходимые меры по устранению несоответствий, сроки выполнения работ, назначает ответственных за их выполнение и проверя</w:t>
      </w:r>
      <w:r>
        <w:t>ет исполнение. Все корректирующие и предупреждающие действия документируются.</w:t>
      </w:r>
    </w:p>
    <w:p w14:paraId="3098B1F3" w14:textId="77777777" w:rsidR="00D8665D" w:rsidRDefault="007352F2">
      <w:pPr>
        <w:pStyle w:val="a4"/>
      </w:pPr>
      <w:r>
        <w:t>Корректирующие и предупреждающие действия проверяются при проведении внутренних аудитов качества и Директорами департаментов в ходе их деятельности. Корректирующие и предупреждаю</w:t>
      </w:r>
      <w:r>
        <w:t>щие действия анализируются на совещаниях Руководства Компании. Анализ документируется, письменно определяются необходимые меры, сроки выполнения работы и сотрудники, ответственные за работу.</w:t>
      </w:r>
    </w:p>
    <w:p w14:paraId="6CEF7D55" w14:textId="77777777" w:rsidR="00D8665D" w:rsidRDefault="007352F2">
      <w:pPr>
        <w:pStyle w:val="a4"/>
      </w:pPr>
      <w:r>
        <w:lastRenderedPageBreak/>
        <w:t>Предупреждающие действия основаны также на результатах опроса Зак</w:t>
      </w:r>
      <w:r>
        <w:t>азчиков (</w:t>
      </w:r>
      <w:bookmarkStart w:id="14" w:name="OLE_LINK15"/>
      <w:r>
        <w:t xml:space="preserve">Customer </w:t>
      </w:r>
      <w:proofErr w:type="spellStart"/>
      <w:r>
        <w:t>survey</w:t>
      </w:r>
      <w:bookmarkEnd w:id="14"/>
      <w:proofErr w:type="spellEnd"/>
      <w:r>
        <w:t>). Опрос Заказчиков проводится не реже одного раза в два года. На основании выполненных и имеющихся контрактов составляется список Заказчиков, содержащий наименование Заказчика и координаты контактных лиц. Каждому Заказчику направля</w:t>
      </w:r>
      <w:r>
        <w:t xml:space="preserve">ется вопросник по установленной форме. Полученные ответы анализируются. Результаты анализа обобщаются и вносятся в отчет к совещанию Руководства. Руководство на этих совещаниях анализирует полученные ответы и на их основе вырабатывает план предупреждающих </w:t>
      </w:r>
      <w:r>
        <w:t>действий.</w:t>
      </w:r>
    </w:p>
    <w:p w14:paraId="3AA81FB7" w14:textId="77777777" w:rsidR="00D8665D" w:rsidRDefault="007352F2">
      <w:pPr>
        <w:pStyle w:val="20"/>
      </w:pPr>
      <w:bookmarkStart w:id="15" w:name="_Toc26792193"/>
      <w:r>
        <w:t>Контроль и анализ</w:t>
      </w:r>
      <w:bookmarkEnd w:id="15"/>
    </w:p>
    <w:p w14:paraId="5ED57071" w14:textId="77777777" w:rsidR="00D8665D" w:rsidRDefault="007352F2">
      <w:pPr>
        <w:pStyle w:val="a4"/>
      </w:pPr>
      <w:r>
        <w:t>Общая ситуация по разрешению несоответствий и жалоб Заказчика рассматривается на ближайшем совещании Руководства Компании.</w:t>
      </w:r>
    </w:p>
    <w:p w14:paraId="3D478B66" w14:textId="77777777" w:rsidR="00D8665D" w:rsidRDefault="007352F2">
      <w:pPr>
        <w:pStyle w:val="a4"/>
      </w:pPr>
      <w:r>
        <w:t>Как минимум за неделю до этого совещания проверяются все полученные с момента предыдущего совещания карты</w:t>
      </w:r>
      <w:r>
        <w:t xml:space="preserve"> регистрации жалоб и рапорты о неисправности, отчеты по предпринятым действиям и анализируются с целью определения общей тенденции.</w:t>
      </w:r>
    </w:p>
    <w:p w14:paraId="7CBB948E" w14:textId="77777777" w:rsidR="00D8665D" w:rsidRDefault="007352F2">
      <w:pPr>
        <w:pStyle w:val="a4"/>
      </w:pPr>
      <w:r>
        <w:t>Анализ включает:</w:t>
      </w:r>
    </w:p>
    <w:p w14:paraId="433EF6E2" w14:textId="77777777" w:rsidR="00D8665D" w:rsidRDefault="007352F2">
      <w:pPr>
        <w:pStyle w:val="10"/>
      </w:pPr>
      <w:r>
        <w:t>Общее количество полученных жалоб, рапортов о неисправности и несоответствии;</w:t>
      </w:r>
    </w:p>
    <w:p w14:paraId="61921A23" w14:textId="77777777" w:rsidR="00D8665D" w:rsidRDefault="007352F2">
      <w:pPr>
        <w:pStyle w:val="10"/>
      </w:pPr>
      <w:r>
        <w:t>Описание проблем каждого типа;</w:t>
      </w:r>
    </w:p>
    <w:p w14:paraId="3D0188FB" w14:textId="77777777" w:rsidR="00D8665D" w:rsidRDefault="007352F2">
      <w:pPr>
        <w:pStyle w:val="10"/>
      </w:pPr>
      <w:r>
        <w:t xml:space="preserve">Классификация проблем по поставщикам, заказчикам, операциям и </w:t>
      </w:r>
      <w:proofErr w:type="gramStart"/>
      <w:r>
        <w:t>т.д.</w:t>
      </w:r>
      <w:proofErr w:type="gramEnd"/>
    </w:p>
    <w:p w14:paraId="7EF0DDF8" w14:textId="77777777" w:rsidR="00D8665D" w:rsidRDefault="007352F2">
      <w:pPr>
        <w:pStyle w:val="a4"/>
      </w:pPr>
      <w:r>
        <w:t>Результаты анализа включаются в отчет к совещанию Руководства Компании.</w:t>
      </w:r>
    </w:p>
    <w:p w14:paraId="79807CA9" w14:textId="77777777" w:rsidR="00D8665D" w:rsidRDefault="007352F2">
      <w:pPr>
        <w:pStyle w:val="11"/>
        <w:ind w:left="357" w:hanging="357"/>
        <w:rPr>
          <w:lang w:val="ru-RU"/>
        </w:rPr>
      </w:pPr>
      <w:bookmarkStart w:id="16" w:name="_Toc22137130"/>
      <w:bookmarkStart w:id="17" w:name="_Toc26792194"/>
      <w:r>
        <w:rPr>
          <w:lang w:val="ru-RU"/>
        </w:rPr>
        <w:lastRenderedPageBreak/>
        <w:t>Информац</w:t>
      </w:r>
      <w:r>
        <w:rPr>
          <w:lang w:val="ru-RU"/>
        </w:rPr>
        <w:t>ия о персонале</w:t>
      </w:r>
      <w:bookmarkEnd w:id="16"/>
      <w:bookmarkEnd w:id="17"/>
    </w:p>
    <w:p w14:paraId="513B4C1D" w14:textId="6DD8AE36" w:rsidR="00D8665D" w:rsidRDefault="007352F2">
      <w:pPr>
        <w:pStyle w:val="a4"/>
      </w:pPr>
      <w:r>
        <w:t xml:space="preserve">Для выполнения работ по совершенствованию и сопровождению ПО </w:t>
      </w:r>
      <w:proofErr w:type="spellStart"/>
      <w:r>
        <w:t>Luxms</w:t>
      </w:r>
      <w:proofErr w:type="spellEnd"/>
      <w:r>
        <w:t xml:space="preserve"> </w:t>
      </w:r>
      <w:r w:rsidR="004170BB">
        <w:t>BI</w:t>
      </w:r>
      <w:r>
        <w:t xml:space="preserve"> требуется квалифицированный персонал по направлениям:</w:t>
      </w:r>
    </w:p>
    <w:p w14:paraId="6AE3E3F4" w14:textId="77777777" w:rsidR="00D8665D" w:rsidRDefault="007352F2">
      <w:pPr>
        <w:pStyle w:val="10"/>
      </w:pPr>
      <w:r>
        <w:t>техническая поддержка;</w:t>
      </w:r>
    </w:p>
    <w:p w14:paraId="43ACE54D" w14:textId="77777777" w:rsidR="00D8665D" w:rsidRDefault="007352F2">
      <w:pPr>
        <w:pStyle w:val="10"/>
      </w:pPr>
      <w:r>
        <w:t>развитие продукта и маркетинг.</w:t>
      </w:r>
    </w:p>
    <w:p w14:paraId="5AE596E9" w14:textId="77777777" w:rsidR="00D8665D" w:rsidRDefault="007352F2">
      <w:pPr>
        <w:pStyle w:val="a4"/>
      </w:pPr>
      <w:r>
        <w:t>В составе следующих должностей:</w:t>
      </w:r>
    </w:p>
    <w:p w14:paraId="34DB3D9D" w14:textId="77777777" w:rsidR="00D8665D" w:rsidRDefault="007352F2">
      <w:pPr>
        <w:pStyle w:val="10"/>
      </w:pPr>
      <w:r>
        <w:t>Руководитель направлен</w:t>
      </w:r>
      <w:r>
        <w:t>ия;</w:t>
      </w:r>
    </w:p>
    <w:p w14:paraId="59D78920" w14:textId="77777777" w:rsidR="00D8665D" w:rsidRDefault="007352F2">
      <w:pPr>
        <w:pStyle w:val="10"/>
      </w:pPr>
      <w:r>
        <w:t>Старший разработчик;</w:t>
      </w:r>
    </w:p>
    <w:p w14:paraId="3CB46957" w14:textId="77777777" w:rsidR="00D8665D" w:rsidRDefault="007352F2">
      <w:pPr>
        <w:pStyle w:val="10"/>
      </w:pPr>
      <w:r>
        <w:t>Разработчик;</w:t>
      </w:r>
    </w:p>
    <w:p w14:paraId="703A0AD7" w14:textId="77777777" w:rsidR="00D8665D" w:rsidRDefault="007352F2">
      <w:pPr>
        <w:pStyle w:val="10"/>
      </w:pPr>
      <w:r>
        <w:t>Младший разработчик;</w:t>
      </w:r>
    </w:p>
    <w:p w14:paraId="7DBECAF2" w14:textId="77777777" w:rsidR="00D8665D" w:rsidRDefault="007352F2">
      <w:pPr>
        <w:pStyle w:val="10"/>
      </w:pPr>
      <w:r>
        <w:t>Консультант.</w:t>
      </w:r>
    </w:p>
    <w:p w14:paraId="1B7C9509" w14:textId="77777777" w:rsidR="00D8665D" w:rsidRDefault="007352F2">
      <w:pPr>
        <w:pStyle w:val="a4"/>
      </w:pPr>
      <w:r>
        <w:t>Все сотрудники должны работать в соответствии со стандартным графиком работы не более 8 часов согласно Трудовому Договору, заключенному с Компанией.</w:t>
      </w:r>
    </w:p>
    <w:p w14:paraId="156E3C22" w14:textId="1AE2198B" w:rsidR="00D8665D" w:rsidRDefault="007352F2">
      <w:pPr>
        <w:pStyle w:val="a4"/>
      </w:pPr>
      <w:r>
        <w:t xml:space="preserve">ПО </w:t>
      </w:r>
      <w:proofErr w:type="spellStart"/>
      <w:r>
        <w:t>Luxms</w:t>
      </w:r>
      <w:proofErr w:type="spellEnd"/>
      <w:r>
        <w:t xml:space="preserve"> </w:t>
      </w:r>
      <w:r w:rsidR="004170BB">
        <w:t>BI</w:t>
      </w:r>
      <w:r>
        <w:t xml:space="preserve"> реализуется на</w:t>
      </w:r>
      <w:r>
        <w:t xml:space="preserve"> персональных компьютерах, поэтому требования к организации труда и режима отдыха при работе с ней должны устанавливаться, исходя из требований к организации труда и режима отдыха при работе с этим типом средств вычислительной техники. Продолжительность не</w:t>
      </w:r>
      <w:r>
        <w:t>прерывной работы персонала с разрабатываемой системой и персональными компьютерами без регламентированного перерыва не должна превышать 2 часа.</w:t>
      </w:r>
    </w:p>
    <w:p w14:paraId="4105B13A" w14:textId="77777777" w:rsidR="00D8665D" w:rsidRDefault="007352F2">
      <w:pPr>
        <w:pStyle w:val="a4"/>
      </w:pPr>
      <w:r>
        <w:t>Для обеспечения максимальной работоспособности и сохранения здоровья сотрудников на протяжении рабочей смены дол</w:t>
      </w:r>
      <w:r>
        <w:t xml:space="preserve">жны устанавливаться регламентированные перерывы: через 2 часа после начала рабочей смены и через </w:t>
      </w:r>
      <w:proofErr w:type="gramStart"/>
      <w:r>
        <w:t>1.5 – 2.0</w:t>
      </w:r>
      <w:proofErr w:type="gramEnd"/>
      <w:r>
        <w:t xml:space="preserve"> часа после обеденного перерыва продолжительностью 15 минут каждый или продолжительностью 10 минут через каждый час работы.</w:t>
      </w:r>
    </w:p>
    <w:p w14:paraId="126CE5D9" w14:textId="77777777" w:rsidR="00D8665D" w:rsidRDefault="007352F2">
      <w:pPr>
        <w:pStyle w:val="a4"/>
      </w:pPr>
      <w:r>
        <w:t>Деятельность персонала дол</w:t>
      </w:r>
      <w:r>
        <w:t>жна регулироваться должностными инструкциями Компании.</w:t>
      </w:r>
    </w:p>
    <w:p w14:paraId="76BA7F42" w14:textId="77777777" w:rsidR="00D8665D" w:rsidRDefault="00D8665D">
      <w:pPr>
        <w:pStyle w:val="a4"/>
      </w:pPr>
    </w:p>
    <w:p w14:paraId="6BB1077A" w14:textId="77777777" w:rsidR="00D8665D" w:rsidRDefault="007352F2">
      <w:pPr>
        <w:pStyle w:val="11"/>
        <w:rPr>
          <w:lang w:val="ru-RU"/>
        </w:rPr>
      </w:pPr>
      <w:bookmarkStart w:id="18" w:name="_Toc26792195"/>
      <w:r>
        <w:rPr>
          <w:lang w:val="ru-RU"/>
        </w:rPr>
        <w:lastRenderedPageBreak/>
        <w:t>Описание обязанностей</w:t>
      </w:r>
      <w:bookmarkEnd w:id="18"/>
    </w:p>
    <w:p w14:paraId="0178C0F2" w14:textId="77777777" w:rsidR="00D8665D" w:rsidRDefault="007352F2">
      <w:pPr>
        <w:pStyle w:val="a4"/>
      </w:pPr>
      <w:r>
        <w:t>Директоры соответствующих Департаментов отвечают за правильность выполнения действий и за их координацию в соответствии с данной Процедурой.</w:t>
      </w:r>
    </w:p>
    <w:p w14:paraId="108EAD81" w14:textId="77777777" w:rsidR="00D8665D" w:rsidRDefault="007352F2">
      <w:pPr>
        <w:pStyle w:val="a4"/>
      </w:pPr>
      <w:r>
        <w:t>Директоры соответствующих Департаментов отвечают за поддержание в актуальном состоянии данной Процедуры и определяе</w:t>
      </w:r>
      <w:r>
        <w:t>т период ее действия.</w:t>
      </w:r>
    </w:p>
    <w:p w14:paraId="4CA2DA12" w14:textId="77777777" w:rsidR="00D8665D" w:rsidRDefault="00D8665D">
      <w:pPr>
        <w:pStyle w:val="a4"/>
      </w:pPr>
    </w:p>
    <w:p w14:paraId="1E94D053" w14:textId="77777777" w:rsidR="00D8665D" w:rsidRDefault="00D8665D">
      <w:pPr>
        <w:pStyle w:val="a4"/>
      </w:pPr>
    </w:p>
    <w:p w14:paraId="4E08D1F9" w14:textId="77777777" w:rsidR="00D8665D" w:rsidRDefault="00D8665D">
      <w:pPr>
        <w:pStyle w:val="a4"/>
      </w:pPr>
    </w:p>
    <w:p w14:paraId="436C24C9" w14:textId="77777777" w:rsidR="00D8665D" w:rsidRDefault="00D8665D">
      <w:pPr>
        <w:pStyle w:val="a4"/>
      </w:pPr>
    </w:p>
    <w:p w14:paraId="26CBF901" w14:textId="77777777" w:rsidR="00D8665D" w:rsidRDefault="00D8665D">
      <w:pPr>
        <w:pStyle w:val="a4"/>
      </w:pPr>
    </w:p>
    <w:p w14:paraId="7A1C67DD" w14:textId="77777777" w:rsidR="00D8665D" w:rsidRDefault="00D8665D">
      <w:pPr>
        <w:pStyle w:val="a4"/>
      </w:pPr>
    </w:p>
    <w:p w14:paraId="2EC97495" w14:textId="77777777" w:rsidR="00D8665D" w:rsidRDefault="00D8665D">
      <w:pPr>
        <w:pStyle w:val="a4"/>
      </w:pPr>
    </w:p>
    <w:p w14:paraId="018A562B" w14:textId="77777777" w:rsidR="00D8665D" w:rsidRDefault="00D8665D">
      <w:pPr>
        <w:pStyle w:val="a4"/>
      </w:pPr>
    </w:p>
    <w:p w14:paraId="33186186" w14:textId="77777777" w:rsidR="00D8665D" w:rsidRDefault="00D8665D">
      <w:pPr>
        <w:pStyle w:val="a4"/>
      </w:pPr>
    </w:p>
    <w:p w14:paraId="49622A78" w14:textId="77777777" w:rsidR="00D8665D" w:rsidRDefault="00D8665D">
      <w:pPr>
        <w:pStyle w:val="a4"/>
      </w:pPr>
    </w:p>
    <w:p w14:paraId="56042C4D" w14:textId="77777777" w:rsidR="00D8665D" w:rsidRDefault="00D8665D">
      <w:pPr>
        <w:pStyle w:val="a4"/>
      </w:pPr>
    </w:p>
    <w:p w14:paraId="79245AF0" w14:textId="77777777" w:rsidR="00D8665D" w:rsidRDefault="00D8665D">
      <w:pPr>
        <w:pStyle w:val="a4"/>
      </w:pPr>
    </w:p>
    <w:p w14:paraId="02C1A8A5" w14:textId="77777777" w:rsidR="00D8665D" w:rsidRDefault="00D8665D">
      <w:pPr>
        <w:pStyle w:val="a4"/>
      </w:pPr>
    </w:p>
    <w:p w14:paraId="5A6F745E" w14:textId="77777777" w:rsidR="00D8665D" w:rsidRDefault="00D8665D">
      <w:pPr>
        <w:pStyle w:val="a4"/>
      </w:pPr>
    </w:p>
    <w:p w14:paraId="00D01D5C" w14:textId="77777777" w:rsidR="00D8665D" w:rsidRDefault="00D8665D">
      <w:pPr>
        <w:pStyle w:val="a4"/>
      </w:pPr>
    </w:p>
    <w:p w14:paraId="4B03096B" w14:textId="77777777" w:rsidR="00D8665D" w:rsidRDefault="00D8665D">
      <w:pPr>
        <w:pStyle w:val="a4"/>
      </w:pPr>
    </w:p>
    <w:p w14:paraId="4E8D3426" w14:textId="77777777" w:rsidR="00D8665D" w:rsidRDefault="00D8665D">
      <w:pPr>
        <w:pStyle w:val="a4"/>
      </w:pPr>
    </w:p>
    <w:p w14:paraId="1A1678CA" w14:textId="77777777" w:rsidR="00D8665D" w:rsidRDefault="00D8665D">
      <w:pPr>
        <w:pStyle w:val="a4"/>
      </w:pPr>
    </w:p>
    <w:p w14:paraId="6B248ED5" w14:textId="77777777" w:rsidR="00D8665D" w:rsidRDefault="00D8665D">
      <w:pPr>
        <w:pStyle w:val="a4"/>
      </w:pPr>
    </w:p>
    <w:p w14:paraId="74887D15" w14:textId="77777777" w:rsidR="00D8665D" w:rsidRDefault="00D8665D">
      <w:pPr>
        <w:pStyle w:val="a4"/>
      </w:pPr>
    </w:p>
    <w:p w14:paraId="33338AA3" w14:textId="77777777" w:rsidR="00D8665D" w:rsidRDefault="00D8665D">
      <w:pPr>
        <w:pStyle w:val="a4"/>
      </w:pPr>
    </w:p>
    <w:p w14:paraId="5B5A5A5E" w14:textId="77777777" w:rsidR="00D8665D" w:rsidRDefault="00D8665D">
      <w:pPr>
        <w:pStyle w:val="a4"/>
      </w:pPr>
    </w:p>
    <w:p w14:paraId="3449A91B" w14:textId="77777777" w:rsidR="00D8665D" w:rsidRDefault="00D8665D">
      <w:pPr>
        <w:pStyle w:val="a4"/>
      </w:pPr>
    </w:p>
    <w:p w14:paraId="08E94C4D" w14:textId="77777777" w:rsidR="00D8665D" w:rsidRDefault="00D8665D">
      <w:pPr>
        <w:pStyle w:val="a4"/>
      </w:pPr>
    </w:p>
    <w:p w14:paraId="7920D121" w14:textId="77777777" w:rsidR="00D8665D" w:rsidRDefault="00D8665D">
      <w:pPr>
        <w:pStyle w:val="a4"/>
      </w:pPr>
    </w:p>
    <w:p w14:paraId="7B03D0CD" w14:textId="77777777" w:rsidR="00D8665D" w:rsidRDefault="00D8665D">
      <w:pPr>
        <w:pStyle w:val="a4"/>
      </w:pPr>
    </w:p>
    <w:p w14:paraId="5C6E4560" w14:textId="77777777" w:rsidR="00D8665D" w:rsidRDefault="00D8665D">
      <w:pPr>
        <w:pStyle w:val="a4"/>
      </w:pPr>
    </w:p>
    <w:p w14:paraId="0D686C4A" w14:textId="77777777" w:rsidR="00D8665D" w:rsidRDefault="00D8665D">
      <w:pPr>
        <w:pStyle w:val="a4"/>
      </w:pPr>
    </w:p>
    <w:p w14:paraId="7A0F0262" w14:textId="77777777" w:rsidR="00D8665D" w:rsidRDefault="00D8665D">
      <w:pPr>
        <w:pStyle w:val="a4"/>
      </w:pPr>
    </w:p>
    <w:p w14:paraId="2CDB6FF3" w14:textId="77777777" w:rsidR="00D8665D" w:rsidRDefault="00D8665D">
      <w:pPr>
        <w:pStyle w:val="a4"/>
      </w:pPr>
    </w:p>
    <w:p w14:paraId="79628AFA" w14:textId="77777777" w:rsidR="00D8665D" w:rsidRDefault="00D8665D">
      <w:pPr>
        <w:pStyle w:val="a4"/>
      </w:pPr>
    </w:p>
    <w:p w14:paraId="547A8085" w14:textId="77777777" w:rsidR="00D8665D" w:rsidRDefault="00D8665D">
      <w:pPr>
        <w:pStyle w:val="a4"/>
      </w:pPr>
    </w:p>
    <w:p w14:paraId="7AA15723" w14:textId="77777777" w:rsidR="00D8665D" w:rsidRDefault="00D8665D">
      <w:pPr>
        <w:pStyle w:val="a4"/>
      </w:pPr>
    </w:p>
    <w:p w14:paraId="1A98DE57" w14:textId="77777777" w:rsidR="00D8665D" w:rsidRDefault="00D8665D">
      <w:pPr>
        <w:pStyle w:val="a4"/>
      </w:pPr>
    </w:p>
    <w:p w14:paraId="7596768F" w14:textId="77777777" w:rsidR="00D8665D" w:rsidRDefault="00D8665D">
      <w:pPr>
        <w:pStyle w:val="a4"/>
      </w:pPr>
    </w:p>
    <w:p w14:paraId="1498ABDD" w14:textId="77777777" w:rsidR="004170BB" w:rsidRDefault="004170BB" w:rsidP="004170BB">
      <w:pPr>
        <w:pStyle w:val="afff7"/>
        <w:pBdr>
          <w:top w:val="single" w:sz="4" w:space="0" w:color="808080" w:themeColor="background1" w:themeShade="80"/>
        </w:pBdr>
      </w:pPr>
      <w:bookmarkStart w:id="19" w:name="_Hlk94793728"/>
      <w:r>
        <w:t>ООО «ЯСП»</w:t>
      </w:r>
    </w:p>
    <w:p w14:paraId="4005F901" w14:textId="77777777" w:rsidR="004170BB" w:rsidRDefault="004170BB" w:rsidP="004170BB">
      <w:pPr>
        <w:pStyle w:val="afff7"/>
        <w:pBdr>
          <w:top w:val="single" w:sz="4" w:space="0" w:color="808080" w:themeColor="background1" w:themeShade="80"/>
        </w:pBdr>
      </w:pPr>
      <w:r>
        <w:t xml:space="preserve">ОГРН </w:t>
      </w:r>
      <w:r w:rsidRPr="004547DD">
        <w:t>1037825040263</w:t>
      </w:r>
      <w:r>
        <w:t xml:space="preserve"> ИНН/КПП </w:t>
      </w:r>
      <w:r w:rsidRPr="004547DD">
        <w:t>7811137866/784001001</w:t>
      </w:r>
    </w:p>
    <w:p w14:paraId="402E6C49" w14:textId="77777777" w:rsidR="004170BB" w:rsidRDefault="004170BB" w:rsidP="004170BB">
      <w:pPr>
        <w:pStyle w:val="afff7"/>
      </w:pPr>
      <w:r>
        <w:t xml:space="preserve">Россия, г. Санкт-Петербург, ул. Константина </w:t>
      </w:r>
      <w:proofErr w:type="spellStart"/>
      <w:r>
        <w:t>Заслонова</w:t>
      </w:r>
      <w:proofErr w:type="spellEnd"/>
      <w:r>
        <w:t>, д. 7, лит. А, оф. 236</w:t>
      </w:r>
    </w:p>
    <w:p w14:paraId="1F003591" w14:textId="4325CD3E" w:rsidR="00D8665D" w:rsidRDefault="004170BB" w:rsidP="004170BB">
      <w:pPr>
        <w:pStyle w:val="afff7"/>
      </w:pPr>
      <w:r>
        <w:t xml:space="preserve">Телефон: </w:t>
      </w:r>
      <w:r w:rsidRPr="00763282">
        <w:t>+7 812 974 74 03</w:t>
      </w:r>
      <w:bookmarkEnd w:id="19"/>
    </w:p>
    <w:sectPr w:rsidR="00D8665D">
      <w:headerReference w:type="default" r:id="rId12"/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8651" w14:textId="77777777" w:rsidR="007352F2" w:rsidRDefault="007352F2">
      <w:r>
        <w:separator/>
      </w:r>
    </w:p>
  </w:endnote>
  <w:endnote w:type="continuationSeparator" w:id="0">
    <w:p w14:paraId="1ED265E3" w14:textId="77777777" w:rsidR="007352F2" w:rsidRDefault="0073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Impact">
    <w:panose1 w:val="020B0806030902050204"/>
    <w:charset w:val="00"/>
    <w:family w:val="auto"/>
    <w:pitch w:val="default"/>
  </w:font>
  <w:font w:name="SourceSansPro-Regular">
    <w:charset w:val="00"/>
    <w:family w:val="auto"/>
    <w:pitch w:val="default"/>
  </w:font>
  <w:font w:name="Courier">
    <w:panose1 w:val="02070309020205020404"/>
    <w:charset w:val="00"/>
    <w:family w:val="auto"/>
    <w:pitch w:val="default"/>
  </w:font>
  <w:font w:name="SourceSansPro-Semibold">
    <w:charset w:val="00"/>
    <w:family w:val="auto"/>
    <w:pitch w:val="default"/>
  </w:font>
  <w:font w:name="Consolas">
    <w:panose1 w:val="020B060902020403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E3DE" w14:textId="77777777" w:rsidR="00D8665D" w:rsidRDefault="007352F2">
    <w:pPr>
      <w:pStyle w:val="af6"/>
      <w:framePr w:wrap="none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ED26FBA" w14:textId="77777777" w:rsidR="00D8665D" w:rsidRDefault="00D8665D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C1F" w14:textId="77777777" w:rsidR="00D8665D" w:rsidRDefault="007352F2">
    <w:pPr>
      <w:pStyle w:val="aff8"/>
      <w:ind w:right="-8"/>
    </w:pPr>
    <w:r>
      <w:fldChar w:fldCharType="begin"/>
    </w:r>
    <w:r>
      <w:instrText xml:space="preserve"> PAGE  \* Arabic  \* MERGEFORMAT </w:instrText>
    </w:r>
    <w:r>
      <w:fldChar w:fldCharType="separate"/>
    </w:r>
    <w:r>
      <w:t>10</w:t>
    </w:r>
    <w:r>
      <w:fldChar w:fldCharType="end"/>
    </w:r>
    <w:r>
      <w:t xml:space="preserve"> из </w:t>
    </w:r>
    <w:r>
      <w:fldChar w:fldCharType="begin"/>
    </w:r>
    <w:r>
      <w:instrText>NUMPAGES \* MERGEFORMAT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D343" w14:textId="77777777" w:rsidR="007352F2" w:rsidRDefault="007352F2">
      <w:r>
        <w:separator/>
      </w:r>
    </w:p>
  </w:footnote>
  <w:footnote w:type="continuationSeparator" w:id="0">
    <w:p w14:paraId="00F85DCB" w14:textId="77777777" w:rsidR="007352F2" w:rsidRDefault="00735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50F1" w14:textId="77777777" w:rsidR="00D8665D" w:rsidRDefault="007352F2">
    <w:pPr>
      <w:pStyle w:val="af4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9FB926A" wp14:editId="232CD5EF">
          <wp:simplePos x="0" y="0"/>
          <wp:positionH relativeFrom="column">
            <wp:posOffset>-800100</wp:posOffset>
          </wp:positionH>
          <wp:positionV relativeFrom="paragraph">
            <wp:posOffset>-396875</wp:posOffset>
          </wp:positionV>
          <wp:extent cx="1825200" cy="752400"/>
          <wp:effectExtent l="0" t="0" r="3810" b="0"/>
          <wp:wrapNone/>
          <wp:docPr id="1" name="Изображение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-logo (transparent white)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8252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7FB1C" wp14:editId="55090702">
              <wp:simplePos x="0" y="0"/>
              <wp:positionH relativeFrom="column">
                <wp:posOffset>-1368893</wp:posOffset>
              </wp:positionH>
              <wp:positionV relativeFrom="paragraph">
                <wp:posOffset>-332740</wp:posOffset>
              </wp:positionV>
              <wp:extent cx="7882890" cy="571500"/>
              <wp:effectExtent l="0" t="0" r="16510" b="3810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882890" cy="571500"/>
                      </a:xfrm>
                      <a:prstGeom prst="rect">
                        <a:avLst/>
                      </a:prstGeom>
                      <a:solidFill>
                        <a:srgbClr val="26303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0D4DF1" w14:textId="77777777" w:rsidR="00D8665D" w:rsidRDefault="007352F2">
                          <w:pPr>
                            <w:pStyle w:val="afe"/>
                          </w:pPr>
                          <w:r>
                            <w:t>Документация продукта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7FB1C" id="Прямоугольник 3" o:spid="_x0000_s1026" style="position:absolute;margin-left:-107.8pt;margin-top:-26.2pt;width:620.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" fillcolor="#26303a" strokecolor="#1f4d78 [1604]" strokeweight="1pt">
              <v:textbox>
                <w:txbxContent>
                  <w:p w14:paraId="0C0D4DF1" w14:textId="77777777" w:rsidR="00D8665D" w:rsidRDefault="007352F2">
                    <w:pPr>
                      <w:pStyle w:val="afe"/>
                    </w:pPr>
                    <w:r>
                      <w:t>Документация продукта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5ECD83" wp14:editId="0DFF091D">
              <wp:simplePos x="0" y="0"/>
              <wp:positionH relativeFrom="column">
                <wp:posOffset>-1826093</wp:posOffset>
              </wp:positionH>
              <wp:positionV relativeFrom="paragraph">
                <wp:posOffset>-449580</wp:posOffset>
              </wp:positionV>
              <wp:extent cx="8340591" cy="116840"/>
              <wp:effectExtent l="0" t="0" r="16510" b="35560"/>
              <wp:wrapNone/>
              <wp:docPr id="3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8340591" cy="116840"/>
                      </a:xfrm>
                      <a:prstGeom prst="rect">
                        <a:avLst/>
                      </a:prstGeom>
                      <a:solidFill>
                        <a:srgbClr val="02CA6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47A304" id="Прямоугольник 4" o:spid="_x0000_s1026" style="position:absolute;margin-left:-143.8pt;margin-top:-35.4pt;width:656.7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" fillcolor="#02ca67" strokecolor="#1f4d78 [1604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A2C7" w14:textId="1E98B750" w:rsidR="00D8665D" w:rsidRDefault="007352F2">
    <w:pPr>
      <w:pStyle w:val="aff"/>
      <w:pBdr>
        <w:bottom w:val="single" w:sz="4" w:space="4" w:color="808080" w:themeColor="background1" w:themeShade="80"/>
      </w:pBdr>
    </w:pPr>
    <w:r>
      <w:t>У</w:t>
    </w:r>
    <w:r>
      <w:t xml:space="preserve">странение неисправностей, выявленных в ходе эксплуатации ПО </w:t>
    </w:r>
    <w:proofErr w:type="spellStart"/>
    <w:r>
      <w:t>Luxms</w:t>
    </w:r>
    <w:proofErr w:type="spellEnd"/>
    <w:r>
      <w:t xml:space="preserve"> </w:t>
    </w:r>
    <w:r w:rsidR="004170BB">
      <w:t>BI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706"/>
    <w:multiLevelType w:val="hybridMultilevel"/>
    <w:tmpl w:val="3D4AB92E"/>
    <w:lvl w:ilvl="0" w:tplc="A8786FFC">
      <w:start w:val="1"/>
      <w:numFmt w:val="decimal"/>
      <w:pStyle w:val="a"/>
      <w:lvlText w:val="Приложение %1."/>
      <w:lvlJc w:val="left"/>
      <w:pPr>
        <w:ind w:left="3195" w:hanging="360"/>
      </w:pPr>
      <w:rPr>
        <w:rFonts w:hint="default"/>
      </w:rPr>
    </w:lvl>
    <w:lvl w:ilvl="1" w:tplc="B01E1C94">
      <w:start w:val="1"/>
      <w:numFmt w:val="lowerLetter"/>
      <w:lvlText w:val="%2."/>
      <w:lvlJc w:val="left"/>
      <w:pPr>
        <w:ind w:left="2149" w:hanging="360"/>
      </w:pPr>
    </w:lvl>
    <w:lvl w:ilvl="2" w:tplc="CD467AF2">
      <w:start w:val="1"/>
      <w:numFmt w:val="lowerRoman"/>
      <w:lvlText w:val="%3."/>
      <w:lvlJc w:val="right"/>
      <w:pPr>
        <w:ind w:left="2869" w:hanging="180"/>
      </w:pPr>
    </w:lvl>
    <w:lvl w:ilvl="3" w:tplc="F45631A0">
      <w:start w:val="1"/>
      <w:numFmt w:val="decimal"/>
      <w:lvlText w:val="%4."/>
      <w:lvlJc w:val="left"/>
      <w:pPr>
        <w:ind w:left="3589" w:hanging="360"/>
      </w:pPr>
    </w:lvl>
    <w:lvl w:ilvl="4" w:tplc="412224AE">
      <w:start w:val="1"/>
      <w:numFmt w:val="lowerLetter"/>
      <w:lvlText w:val="%5."/>
      <w:lvlJc w:val="left"/>
      <w:pPr>
        <w:ind w:left="4309" w:hanging="360"/>
      </w:pPr>
    </w:lvl>
    <w:lvl w:ilvl="5" w:tplc="81B0C00C">
      <w:start w:val="1"/>
      <w:numFmt w:val="lowerRoman"/>
      <w:lvlText w:val="%6."/>
      <w:lvlJc w:val="right"/>
      <w:pPr>
        <w:ind w:left="5029" w:hanging="180"/>
      </w:pPr>
    </w:lvl>
    <w:lvl w:ilvl="6" w:tplc="07386338">
      <w:start w:val="1"/>
      <w:numFmt w:val="decimal"/>
      <w:lvlText w:val="%7."/>
      <w:lvlJc w:val="left"/>
      <w:pPr>
        <w:ind w:left="5749" w:hanging="360"/>
      </w:pPr>
    </w:lvl>
    <w:lvl w:ilvl="7" w:tplc="CA165898">
      <w:start w:val="1"/>
      <w:numFmt w:val="lowerLetter"/>
      <w:lvlText w:val="%8."/>
      <w:lvlJc w:val="left"/>
      <w:pPr>
        <w:ind w:left="6469" w:hanging="360"/>
      </w:pPr>
    </w:lvl>
    <w:lvl w:ilvl="8" w:tplc="573621C2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0E5CEA"/>
    <w:multiLevelType w:val="hybridMultilevel"/>
    <w:tmpl w:val="99282AB6"/>
    <w:lvl w:ilvl="0" w:tplc="DE96B9B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7E2AB5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2A6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E3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658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322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00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006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960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6352"/>
    <w:multiLevelType w:val="multilevel"/>
    <w:tmpl w:val="3124C1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0583AAA"/>
    <w:multiLevelType w:val="hybridMultilevel"/>
    <w:tmpl w:val="A98E2652"/>
    <w:lvl w:ilvl="0" w:tplc="67185E9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8144A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EE4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25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EC9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9CC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20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62A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9A1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50B05"/>
    <w:multiLevelType w:val="hybridMultilevel"/>
    <w:tmpl w:val="BBE0F638"/>
    <w:lvl w:ilvl="0" w:tplc="8D683DBC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C7583336">
      <w:start w:val="1"/>
      <w:numFmt w:val="decimal"/>
      <w:lvlText w:val=""/>
      <w:lvlJc w:val="left"/>
    </w:lvl>
    <w:lvl w:ilvl="2" w:tplc="E7C0714C">
      <w:start w:val="1"/>
      <w:numFmt w:val="decimal"/>
      <w:lvlText w:val=""/>
      <w:lvlJc w:val="left"/>
    </w:lvl>
    <w:lvl w:ilvl="3" w:tplc="E7D2225C">
      <w:start w:val="1"/>
      <w:numFmt w:val="decimal"/>
      <w:lvlText w:val=""/>
      <w:lvlJc w:val="left"/>
    </w:lvl>
    <w:lvl w:ilvl="4" w:tplc="868871B2">
      <w:start w:val="1"/>
      <w:numFmt w:val="decimal"/>
      <w:lvlText w:val=""/>
      <w:lvlJc w:val="left"/>
    </w:lvl>
    <w:lvl w:ilvl="5" w:tplc="48BCD7A4">
      <w:start w:val="1"/>
      <w:numFmt w:val="decimal"/>
      <w:lvlText w:val=""/>
      <w:lvlJc w:val="left"/>
    </w:lvl>
    <w:lvl w:ilvl="6" w:tplc="30AC8868">
      <w:start w:val="1"/>
      <w:numFmt w:val="decimal"/>
      <w:lvlText w:val=""/>
      <w:lvlJc w:val="left"/>
    </w:lvl>
    <w:lvl w:ilvl="7" w:tplc="6BF2AC0A">
      <w:start w:val="1"/>
      <w:numFmt w:val="decimal"/>
      <w:lvlText w:val=""/>
      <w:lvlJc w:val="left"/>
    </w:lvl>
    <w:lvl w:ilvl="8" w:tplc="AE9AEB92">
      <w:start w:val="1"/>
      <w:numFmt w:val="decimal"/>
      <w:lvlText w:val=""/>
      <w:lvlJc w:val="left"/>
    </w:lvl>
  </w:abstractNum>
  <w:abstractNum w:abstractNumId="5" w15:restartNumberingAfterBreak="0">
    <w:nsid w:val="196730D6"/>
    <w:multiLevelType w:val="hybridMultilevel"/>
    <w:tmpl w:val="9AEAADF4"/>
    <w:lvl w:ilvl="0" w:tplc="157A4DB6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A11A09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020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05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099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ACD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4C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4E8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8EB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51824"/>
    <w:multiLevelType w:val="hybridMultilevel"/>
    <w:tmpl w:val="B78C1082"/>
    <w:lvl w:ilvl="0" w:tplc="A91E72D6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EB026A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3A0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CF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4BE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58B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88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867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54C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46C41"/>
    <w:multiLevelType w:val="hybridMultilevel"/>
    <w:tmpl w:val="8DD815F6"/>
    <w:lvl w:ilvl="0" w:tplc="C416114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D68AB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3E2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47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2B1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624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E4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0B5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88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80D3F"/>
    <w:multiLevelType w:val="hybridMultilevel"/>
    <w:tmpl w:val="9C2A6CC6"/>
    <w:lvl w:ilvl="0" w:tplc="7E66A830">
      <w:start w:val="1"/>
      <w:numFmt w:val="bullet"/>
      <w:pStyle w:val="2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1" w:tplc="EAE045E2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57281B94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63FE625E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440039F6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1E96B74E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BFD61416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3008578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CE48218A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406B0A97"/>
    <w:multiLevelType w:val="hybridMultilevel"/>
    <w:tmpl w:val="DBE44746"/>
    <w:lvl w:ilvl="0" w:tplc="B516AD3A">
      <w:start w:val="1"/>
      <w:numFmt w:val="decimal"/>
      <w:pStyle w:val="1"/>
      <w:lvlText w:val="%1."/>
      <w:lvlJc w:val="left"/>
      <w:pPr>
        <w:ind w:left="1074" w:hanging="360"/>
      </w:pPr>
    </w:lvl>
    <w:lvl w:ilvl="1" w:tplc="14901D3A">
      <w:start w:val="1"/>
      <w:numFmt w:val="lowerLetter"/>
      <w:lvlText w:val="%2."/>
      <w:lvlJc w:val="left"/>
      <w:pPr>
        <w:ind w:left="1794" w:hanging="360"/>
      </w:pPr>
    </w:lvl>
    <w:lvl w:ilvl="2" w:tplc="8958991C">
      <w:start w:val="1"/>
      <w:numFmt w:val="lowerRoman"/>
      <w:lvlText w:val="%3."/>
      <w:lvlJc w:val="right"/>
      <w:pPr>
        <w:ind w:left="2514" w:hanging="180"/>
      </w:pPr>
    </w:lvl>
    <w:lvl w:ilvl="3" w:tplc="487E850C">
      <w:start w:val="1"/>
      <w:numFmt w:val="decimal"/>
      <w:lvlText w:val="%4."/>
      <w:lvlJc w:val="left"/>
      <w:pPr>
        <w:ind w:left="3234" w:hanging="360"/>
      </w:pPr>
    </w:lvl>
    <w:lvl w:ilvl="4" w:tplc="9A542C66">
      <w:start w:val="1"/>
      <w:numFmt w:val="lowerLetter"/>
      <w:lvlText w:val="%5."/>
      <w:lvlJc w:val="left"/>
      <w:pPr>
        <w:ind w:left="3954" w:hanging="360"/>
      </w:pPr>
    </w:lvl>
    <w:lvl w:ilvl="5" w:tplc="D2964DD2">
      <w:start w:val="1"/>
      <w:numFmt w:val="lowerRoman"/>
      <w:lvlText w:val="%6."/>
      <w:lvlJc w:val="right"/>
      <w:pPr>
        <w:ind w:left="4674" w:hanging="180"/>
      </w:pPr>
    </w:lvl>
    <w:lvl w:ilvl="6" w:tplc="C450A53A">
      <w:start w:val="1"/>
      <w:numFmt w:val="decimal"/>
      <w:lvlText w:val="%7."/>
      <w:lvlJc w:val="left"/>
      <w:pPr>
        <w:ind w:left="5394" w:hanging="360"/>
      </w:pPr>
    </w:lvl>
    <w:lvl w:ilvl="7" w:tplc="518860A4">
      <w:start w:val="1"/>
      <w:numFmt w:val="lowerLetter"/>
      <w:lvlText w:val="%8."/>
      <w:lvlJc w:val="left"/>
      <w:pPr>
        <w:ind w:left="6114" w:hanging="360"/>
      </w:pPr>
    </w:lvl>
    <w:lvl w:ilvl="8" w:tplc="DDC436C8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5FA4393"/>
    <w:multiLevelType w:val="hybridMultilevel"/>
    <w:tmpl w:val="4326971E"/>
    <w:lvl w:ilvl="0" w:tplc="FDBEE922">
      <w:start w:val="1"/>
      <w:numFmt w:val="decimal"/>
      <w:pStyle w:val="a1"/>
      <w:suff w:val="space"/>
      <w:lvlText w:val="Рис. %1."/>
      <w:lvlJc w:val="left"/>
      <w:pPr>
        <w:ind w:left="0" w:firstLine="0"/>
      </w:pPr>
      <w:rPr>
        <w:rFonts w:hint="default"/>
      </w:rPr>
    </w:lvl>
    <w:lvl w:ilvl="1" w:tplc="3EF6E1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6DAB96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4169A1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5A2B89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3D4A74E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710E5A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862479CE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72720F0C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D101A42"/>
    <w:multiLevelType w:val="hybridMultilevel"/>
    <w:tmpl w:val="3CAAA3C6"/>
    <w:lvl w:ilvl="0" w:tplc="823A4866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DD1E61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642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1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29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38A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44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059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187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D512A"/>
    <w:multiLevelType w:val="hybridMultilevel"/>
    <w:tmpl w:val="1DE68908"/>
    <w:lvl w:ilvl="0" w:tplc="8EEA3658">
      <w:start w:val="1"/>
      <w:numFmt w:val="decimal"/>
      <w:pStyle w:val="a2"/>
      <w:suff w:val="space"/>
      <w:lvlText w:val="Табл. %1."/>
      <w:lvlJc w:val="right"/>
      <w:pPr>
        <w:ind w:left="720" w:hanging="720"/>
      </w:pPr>
      <w:rPr>
        <w:rFonts w:hint="default"/>
      </w:rPr>
    </w:lvl>
    <w:lvl w:ilvl="1" w:tplc="5930F6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716265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77C89CE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41AA4D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5DAC3B4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7362DE3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CEA5BFE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B21E95F2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26E1C31"/>
    <w:multiLevelType w:val="hybridMultilevel"/>
    <w:tmpl w:val="6B1CB1B2"/>
    <w:lvl w:ilvl="0" w:tplc="A19C5A3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982E9D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8E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85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C35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8E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28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6B3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E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21426"/>
    <w:multiLevelType w:val="hybridMultilevel"/>
    <w:tmpl w:val="4430723A"/>
    <w:lvl w:ilvl="0" w:tplc="7542E0A8">
      <w:start w:val="1"/>
      <w:numFmt w:val="bullet"/>
      <w:pStyle w:val="10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3B44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6C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CD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E3F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307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A9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000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6C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B7D36"/>
    <w:multiLevelType w:val="multilevel"/>
    <w:tmpl w:val="C3205A84"/>
    <w:lvl w:ilvl="0">
      <w:start w:val="1"/>
      <w:numFmt w:val="decimal"/>
      <w:pStyle w:val="1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2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A645A0"/>
    <w:multiLevelType w:val="hybridMultilevel"/>
    <w:tmpl w:val="9F2E4A72"/>
    <w:lvl w:ilvl="0" w:tplc="87043B2E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E4DA41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63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2B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541A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D6E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66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896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0E6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05D0C"/>
    <w:multiLevelType w:val="hybridMultilevel"/>
    <w:tmpl w:val="CB90CBF8"/>
    <w:lvl w:ilvl="0" w:tplc="861E9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A66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6B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EA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06D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4A1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2D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EF2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FE9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F1D3B"/>
    <w:multiLevelType w:val="hybridMultilevel"/>
    <w:tmpl w:val="0419001D"/>
    <w:lvl w:ilvl="0" w:tplc="2E3C167E">
      <w:start w:val="1"/>
      <w:numFmt w:val="decimal"/>
      <w:lvlText w:val="%1)"/>
      <w:lvlJc w:val="left"/>
      <w:pPr>
        <w:ind w:left="360" w:hanging="360"/>
      </w:pPr>
    </w:lvl>
    <w:lvl w:ilvl="1" w:tplc="22D465A0">
      <w:start w:val="1"/>
      <w:numFmt w:val="lowerLetter"/>
      <w:lvlText w:val="%2)"/>
      <w:lvlJc w:val="left"/>
      <w:pPr>
        <w:ind w:left="720" w:hanging="360"/>
      </w:pPr>
    </w:lvl>
    <w:lvl w:ilvl="2" w:tplc="0AC0B2FE">
      <w:start w:val="1"/>
      <w:numFmt w:val="lowerRoman"/>
      <w:lvlText w:val="%3)"/>
      <w:lvlJc w:val="left"/>
      <w:pPr>
        <w:ind w:left="1080" w:hanging="360"/>
      </w:pPr>
    </w:lvl>
    <w:lvl w:ilvl="3" w:tplc="4E22BE2E">
      <w:start w:val="1"/>
      <w:numFmt w:val="decimal"/>
      <w:lvlText w:val="(%4)"/>
      <w:lvlJc w:val="left"/>
      <w:pPr>
        <w:ind w:left="1440" w:hanging="360"/>
      </w:pPr>
    </w:lvl>
    <w:lvl w:ilvl="4" w:tplc="631ED5B4">
      <w:start w:val="1"/>
      <w:numFmt w:val="lowerLetter"/>
      <w:lvlText w:val="(%5)"/>
      <w:lvlJc w:val="left"/>
      <w:pPr>
        <w:ind w:left="1800" w:hanging="360"/>
      </w:pPr>
    </w:lvl>
    <w:lvl w:ilvl="5" w:tplc="FC12F76A">
      <w:start w:val="1"/>
      <w:numFmt w:val="lowerRoman"/>
      <w:lvlText w:val="(%6)"/>
      <w:lvlJc w:val="left"/>
      <w:pPr>
        <w:ind w:left="2160" w:hanging="360"/>
      </w:pPr>
    </w:lvl>
    <w:lvl w:ilvl="6" w:tplc="573C05DE">
      <w:start w:val="1"/>
      <w:numFmt w:val="decimal"/>
      <w:lvlText w:val="%7."/>
      <w:lvlJc w:val="left"/>
      <w:pPr>
        <w:ind w:left="2520" w:hanging="360"/>
      </w:pPr>
    </w:lvl>
    <w:lvl w:ilvl="7" w:tplc="89B2D70A">
      <w:start w:val="1"/>
      <w:numFmt w:val="lowerLetter"/>
      <w:lvlText w:val="%8."/>
      <w:lvlJc w:val="left"/>
      <w:pPr>
        <w:ind w:left="2880" w:hanging="360"/>
      </w:pPr>
    </w:lvl>
    <w:lvl w:ilvl="8" w:tplc="31340A36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5011EB"/>
    <w:multiLevelType w:val="hybridMultilevel"/>
    <w:tmpl w:val="2A0670D6"/>
    <w:lvl w:ilvl="0" w:tplc="3A88E2F2">
      <w:start w:val="1"/>
      <w:numFmt w:val="bullet"/>
      <w:pStyle w:val="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61B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2B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AC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A0A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44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CB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E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448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5"/>
  </w:num>
  <w:num w:numId="5">
    <w:abstractNumId w:val="12"/>
  </w:num>
  <w:num w:numId="6">
    <w:abstractNumId w:val="19"/>
  </w:num>
  <w:num w:numId="7">
    <w:abstractNumId w:val="0"/>
  </w:num>
  <w:num w:numId="8">
    <w:abstractNumId w:val="10"/>
  </w:num>
  <w:num w:numId="9">
    <w:abstractNumId w:val="11"/>
  </w:num>
  <w:num w:numId="10">
    <w:abstractNumId w:val="16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9"/>
  </w:num>
  <w:num w:numId="23">
    <w:abstractNumId w:val="17"/>
  </w:num>
  <w:num w:numId="24">
    <w:abstractNumId w:val="13"/>
  </w:num>
  <w:num w:numId="25">
    <w:abstractNumId w:val="7"/>
  </w:num>
  <w:num w:numId="26">
    <w:abstractNumId w:val="1"/>
  </w:num>
  <w:num w:numId="27">
    <w:abstractNumId w:val="6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65D"/>
    <w:rsid w:val="004170BB"/>
    <w:rsid w:val="007352F2"/>
    <w:rsid w:val="00D8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2918"/>
  <w15:docId w15:val="{C2B43D86-6C95-4C61-BDDB-CB82FC2F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Pr>
      <w:rFonts w:ascii="Verdana" w:hAnsi="Verdana"/>
    </w:rPr>
  </w:style>
  <w:style w:type="paragraph" w:styleId="11">
    <w:name w:val="heading 1"/>
    <w:next w:val="a4"/>
    <w:link w:val="12"/>
    <w:uiPriority w:val="9"/>
    <w:pPr>
      <w:pageBreakBefore/>
      <w:widowControl w:val="0"/>
      <w:numPr>
        <w:numId w:val="4"/>
      </w:numPr>
      <w:spacing w:before="120" w:after="240"/>
      <w:outlineLvl w:val="0"/>
    </w:pPr>
    <w:rPr>
      <w:rFonts w:ascii="Verdana" w:hAnsi="Verdana" w:cs="Helvetica"/>
      <w:b/>
      <w:bCs/>
      <w:caps/>
      <w:color w:val="323B45"/>
      <w:sz w:val="40"/>
      <w:szCs w:val="62"/>
      <w:lang w:val="en-US"/>
    </w:rPr>
  </w:style>
  <w:style w:type="paragraph" w:styleId="20">
    <w:name w:val="heading 2"/>
    <w:next w:val="a4"/>
    <w:link w:val="22"/>
    <w:uiPriority w:val="9"/>
    <w:unhideWhenUsed/>
    <w:qFormat/>
    <w:pPr>
      <w:keepNext/>
      <w:widowControl w:val="0"/>
      <w:numPr>
        <w:ilvl w:val="1"/>
        <w:numId w:val="4"/>
      </w:numPr>
      <w:spacing w:before="360" w:after="240"/>
      <w:outlineLvl w:val="1"/>
    </w:pPr>
    <w:rPr>
      <w:rFonts w:ascii="Verdana" w:hAnsi="Verdana" w:cs="Helvetica"/>
      <w:b/>
      <w:bCs/>
      <w:color w:val="000000" w:themeColor="text1"/>
      <w:sz w:val="36"/>
      <w:szCs w:val="50"/>
    </w:rPr>
  </w:style>
  <w:style w:type="paragraph" w:styleId="3">
    <w:name w:val="heading 3"/>
    <w:basedOn w:val="a5"/>
    <w:next w:val="a3"/>
    <w:link w:val="30"/>
    <w:uiPriority w:val="9"/>
    <w:unhideWhenUsed/>
    <w:qFormat/>
    <w:pPr>
      <w:widowControl w:val="0"/>
      <w:numPr>
        <w:ilvl w:val="2"/>
        <w:numId w:val="16"/>
      </w:numPr>
      <w:spacing w:before="360" w:after="240"/>
      <w:contextualSpacing w:val="0"/>
      <w:outlineLvl w:val="2"/>
    </w:pPr>
    <w:rPr>
      <w:rFonts w:cs="Helvetica"/>
      <w:b/>
      <w:bCs/>
      <w:color w:val="02CA67"/>
      <w:sz w:val="32"/>
      <w:szCs w:val="50"/>
    </w:rPr>
  </w:style>
  <w:style w:type="paragraph" w:styleId="4">
    <w:name w:val="heading 4"/>
    <w:basedOn w:val="a3"/>
    <w:next w:val="a3"/>
    <w:link w:val="40"/>
    <w:uiPriority w:val="9"/>
    <w:unhideWhenUsed/>
    <w:qFormat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3"/>
    <w:next w:val="a3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3"/>
    <w:next w:val="a3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3"/>
    <w:next w:val="a3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3"/>
    <w:next w:val="a3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Heading1Char">
    <w:name w:val="Heading 1 Char"/>
    <w:basedOn w:val="a6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6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6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6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6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6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6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6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6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6"/>
    <w:uiPriority w:val="10"/>
    <w:rPr>
      <w:sz w:val="48"/>
      <w:szCs w:val="48"/>
    </w:rPr>
  </w:style>
  <w:style w:type="paragraph" w:styleId="a9">
    <w:name w:val="Subtitle"/>
    <w:basedOn w:val="a3"/>
    <w:next w:val="a3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6"/>
    <w:link w:val="a9"/>
    <w:uiPriority w:val="11"/>
    <w:rPr>
      <w:sz w:val="24"/>
      <w:szCs w:val="24"/>
    </w:rPr>
  </w:style>
  <w:style w:type="paragraph" w:styleId="23">
    <w:name w:val="Quote"/>
    <w:basedOn w:val="a3"/>
    <w:next w:val="a3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b">
    <w:name w:val="Intense Quote"/>
    <w:basedOn w:val="a3"/>
    <w:next w:val="a3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6"/>
    <w:uiPriority w:val="99"/>
  </w:style>
  <w:style w:type="character" w:customStyle="1" w:styleId="FooterChar">
    <w:name w:val="Footer Char"/>
    <w:basedOn w:val="a6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7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7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5">
    <w:name w:val="Plain Table 2"/>
    <w:basedOn w:val="a7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7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7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7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7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7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7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7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7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7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7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7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7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7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7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7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7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7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7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7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7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7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7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7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7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7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7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7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7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7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7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7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7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7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7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7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7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7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7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7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7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7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7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7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7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7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7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7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7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7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7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7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7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7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7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7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7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7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7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7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7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7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7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7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7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7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7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7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7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7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7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7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7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7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7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7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7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7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7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3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6"/>
    <w:uiPriority w:val="99"/>
    <w:semiHidden/>
    <w:unhideWhenUsed/>
    <w:rPr>
      <w:vertAlign w:val="superscript"/>
    </w:rPr>
  </w:style>
  <w:style w:type="paragraph" w:styleId="af0">
    <w:name w:val="TOC Heading"/>
    <w:uiPriority w:val="39"/>
    <w:unhideWhenUsed/>
  </w:style>
  <w:style w:type="paragraph" w:styleId="af1">
    <w:name w:val="table of figures"/>
    <w:basedOn w:val="a3"/>
    <w:next w:val="a3"/>
    <w:uiPriority w:val="99"/>
    <w:unhideWhenUsed/>
  </w:style>
  <w:style w:type="character" w:customStyle="1" w:styleId="12">
    <w:name w:val="Заголовок 1 Знак"/>
    <w:basedOn w:val="a6"/>
    <w:link w:val="11"/>
    <w:uiPriority w:val="9"/>
    <w:rPr>
      <w:rFonts w:ascii="Verdana" w:hAnsi="Verdana" w:cs="Helvetica"/>
      <w:b/>
      <w:bCs/>
      <w:caps/>
      <w:color w:val="323B45"/>
      <w:sz w:val="40"/>
      <w:szCs w:val="62"/>
      <w:lang w:val="en-US"/>
    </w:rPr>
  </w:style>
  <w:style w:type="paragraph" w:styleId="a5">
    <w:name w:val="List Paragraph"/>
    <w:basedOn w:val="a3"/>
    <w:link w:val="af2"/>
    <w:uiPriority w:val="34"/>
    <w:qFormat/>
    <w:pPr>
      <w:ind w:left="720"/>
      <w:contextualSpacing/>
    </w:pPr>
  </w:style>
  <w:style w:type="character" w:styleId="af3">
    <w:name w:val="Hyperlink"/>
    <w:basedOn w:val="a6"/>
    <w:uiPriority w:val="99"/>
    <w:unhideWhenUsed/>
    <w:rPr>
      <w:color w:val="0563C1" w:themeColor="hyperlink"/>
      <w:u w:val="single"/>
    </w:rPr>
  </w:style>
  <w:style w:type="paragraph" w:styleId="af4">
    <w:name w:val="header"/>
    <w:basedOn w:val="a3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6"/>
    <w:link w:val="af4"/>
    <w:uiPriority w:val="99"/>
  </w:style>
  <w:style w:type="paragraph" w:styleId="af6">
    <w:name w:val="footer"/>
    <w:basedOn w:val="a3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6"/>
    <w:link w:val="af6"/>
    <w:uiPriority w:val="99"/>
  </w:style>
  <w:style w:type="character" w:styleId="af8">
    <w:name w:val="line number"/>
    <w:basedOn w:val="a6"/>
    <w:uiPriority w:val="99"/>
    <w:semiHidden/>
    <w:unhideWhenUsed/>
  </w:style>
  <w:style w:type="character" w:styleId="af9">
    <w:name w:val="page number"/>
    <w:basedOn w:val="a6"/>
    <w:uiPriority w:val="99"/>
    <w:semiHidden/>
    <w:unhideWhenUsed/>
  </w:style>
  <w:style w:type="character" w:customStyle="1" w:styleId="22">
    <w:name w:val="Заголовок 2 Знак"/>
    <w:basedOn w:val="a6"/>
    <w:link w:val="20"/>
    <w:uiPriority w:val="9"/>
    <w:rPr>
      <w:rFonts w:ascii="Verdana" w:hAnsi="Verdana" w:cs="Helvetica"/>
      <w:b/>
      <w:bCs/>
      <w:color w:val="000000" w:themeColor="text1"/>
      <w:sz w:val="36"/>
      <w:szCs w:val="50"/>
    </w:rPr>
  </w:style>
  <w:style w:type="paragraph" w:styleId="14">
    <w:name w:val="toc 1"/>
    <w:basedOn w:val="a3"/>
    <w:next w:val="a3"/>
    <w:uiPriority w:val="39"/>
    <w:unhideWhenUsed/>
    <w:pPr>
      <w:spacing w:before="120"/>
    </w:pPr>
    <w:rPr>
      <w:sz w:val="22"/>
    </w:rPr>
  </w:style>
  <w:style w:type="paragraph" w:styleId="26">
    <w:name w:val="toc 2"/>
    <w:basedOn w:val="a3"/>
    <w:next w:val="a3"/>
    <w:uiPriority w:val="39"/>
    <w:unhideWhenUsed/>
    <w:pPr>
      <w:ind w:left="240"/>
    </w:pPr>
    <w:rPr>
      <w:sz w:val="22"/>
      <w:szCs w:val="22"/>
    </w:rPr>
  </w:style>
  <w:style w:type="paragraph" w:styleId="32">
    <w:name w:val="toc 3"/>
    <w:basedOn w:val="a3"/>
    <w:next w:val="a3"/>
    <w:uiPriority w:val="39"/>
    <w:unhideWhenUsed/>
    <w:pPr>
      <w:ind w:left="480"/>
    </w:pPr>
    <w:rPr>
      <w:sz w:val="22"/>
      <w:szCs w:val="22"/>
    </w:rPr>
  </w:style>
  <w:style w:type="paragraph" w:styleId="42">
    <w:name w:val="toc 4"/>
    <w:basedOn w:val="a3"/>
    <w:next w:val="a3"/>
    <w:uiPriority w:val="39"/>
    <w:unhideWhenUsed/>
    <w:pPr>
      <w:ind w:left="720"/>
    </w:pPr>
    <w:rPr>
      <w:sz w:val="20"/>
      <w:szCs w:val="20"/>
    </w:rPr>
  </w:style>
  <w:style w:type="paragraph" w:styleId="52">
    <w:name w:val="toc 5"/>
    <w:basedOn w:val="a3"/>
    <w:next w:val="a3"/>
    <w:uiPriority w:val="39"/>
    <w:unhideWhenUsed/>
    <w:pPr>
      <w:ind w:left="960"/>
    </w:pPr>
    <w:rPr>
      <w:sz w:val="20"/>
      <w:szCs w:val="20"/>
    </w:rPr>
  </w:style>
  <w:style w:type="paragraph" w:styleId="61">
    <w:name w:val="toc 6"/>
    <w:basedOn w:val="a3"/>
    <w:next w:val="a3"/>
    <w:uiPriority w:val="39"/>
    <w:unhideWhenUsed/>
    <w:pPr>
      <w:ind w:left="1200"/>
    </w:pPr>
    <w:rPr>
      <w:sz w:val="20"/>
      <w:szCs w:val="20"/>
    </w:rPr>
  </w:style>
  <w:style w:type="paragraph" w:styleId="71">
    <w:name w:val="toc 7"/>
    <w:basedOn w:val="a3"/>
    <w:next w:val="a3"/>
    <w:uiPriority w:val="39"/>
    <w:unhideWhenUsed/>
    <w:pPr>
      <w:ind w:left="1440"/>
    </w:pPr>
    <w:rPr>
      <w:sz w:val="20"/>
      <w:szCs w:val="20"/>
    </w:rPr>
  </w:style>
  <w:style w:type="paragraph" w:styleId="81">
    <w:name w:val="toc 8"/>
    <w:basedOn w:val="a3"/>
    <w:next w:val="a3"/>
    <w:uiPriority w:val="39"/>
    <w:unhideWhenUsed/>
    <w:pPr>
      <w:ind w:left="1680"/>
    </w:pPr>
    <w:rPr>
      <w:sz w:val="20"/>
      <w:szCs w:val="20"/>
    </w:rPr>
  </w:style>
  <w:style w:type="paragraph" w:styleId="91">
    <w:name w:val="toc 9"/>
    <w:basedOn w:val="a3"/>
    <w:next w:val="a3"/>
    <w:uiPriority w:val="39"/>
    <w:unhideWhenUsed/>
    <w:pPr>
      <w:ind w:left="1920"/>
    </w:pPr>
    <w:rPr>
      <w:sz w:val="20"/>
      <w:szCs w:val="20"/>
    </w:rPr>
  </w:style>
  <w:style w:type="character" w:customStyle="1" w:styleId="30">
    <w:name w:val="Заголовок 3 Знак"/>
    <w:basedOn w:val="a6"/>
    <w:link w:val="3"/>
    <w:uiPriority w:val="9"/>
    <w:rPr>
      <w:rFonts w:ascii="Verdana" w:hAnsi="Verdana" w:cs="Helvetica"/>
      <w:b/>
      <w:bCs/>
      <w:color w:val="02CA67"/>
      <w:sz w:val="32"/>
      <w:szCs w:val="50"/>
    </w:rPr>
  </w:style>
  <w:style w:type="paragraph" w:customStyle="1" w:styleId="afa">
    <w:name w:val="Название проекта"/>
    <w:qFormat/>
    <w:pPr>
      <w:widowControl w:val="0"/>
      <w:spacing w:before="2800"/>
    </w:pPr>
    <w:rPr>
      <w:rFonts w:ascii="Verdana" w:hAnsi="Verdana" w:cs="Helvetica"/>
      <w:b/>
      <w:bCs/>
      <w:color w:val="323B45"/>
      <w:sz w:val="48"/>
      <w:szCs w:val="78"/>
    </w:rPr>
  </w:style>
  <w:style w:type="paragraph" w:customStyle="1" w:styleId="afb">
    <w:name w:val="Версия"/>
    <w:qFormat/>
    <w:pPr>
      <w:widowControl w:val="0"/>
      <w:spacing w:before="400"/>
    </w:pPr>
    <w:rPr>
      <w:rFonts w:ascii="Verdana" w:hAnsi="Verdana" w:cs="Helvetica"/>
      <w:bCs/>
      <w:color w:val="323B45"/>
      <w:sz w:val="28"/>
      <w:szCs w:val="78"/>
    </w:rPr>
  </w:style>
  <w:style w:type="paragraph" w:customStyle="1" w:styleId="afc">
    <w:name w:val="Название документа"/>
    <w:qFormat/>
    <w:pPr>
      <w:widowControl w:val="0"/>
      <w:spacing w:before="1400"/>
    </w:pPr>
    <w:rPr>
      <w:rFonts w:ascii="Verdana" w:hAnsi="Verdana" w:cs="Helvetica"/>
      <w:b/>
      <w:bCs/>
      <w:color w:val="323B45"/>
      <w:sz w:val="48"/>
      <w:szCs w:val="78"/>
    </w:rPr>
  </w:style>
  <w:style w:type="paragraph" w:customStyle="1" w:styleId="a4">
    <w:name w:val="Абзац"/>
    <w:qFormat/>
    <w:pPr>
      <w:keepLines/>
      <w:widowControl w:val="0"/>
      <w:spacing w:line="276" w:lineRule="auto"/>
      <w:ind w:firstLine="709"/>
      <w:jc w:val="both"/>
    </w:pPr>
    <w:rPr>
      <w:rFonts w:ascii="Verdana" w:hAnsi="Verdana" w:cs="Helvetica"/>
      <w:color w:val="262626"/>
      <w:sz w:val="22"/>
      <w:szCs w:val="32"/>
    </w:rPr>
  </w:style>
  <w:style w:type="paragraph" w:customStyle="1" w:styleId="afd">
    <w:name w:val="Год_Титульник"/>
    <w:qFormat/>
    <w:pPr>
      <w:widowControl w:val="0"/>
    </w:pPr>
    <w:rPr>
      <w:rFonts w:ascii="Verdana" w:hAnsi="Verdana" w:cs="Helvetica"/>
      <w:bCs/>
      <w:color w:val="323B45"/>
      <w:sz w:val="28"/>
      <w:szCs w:val="78"/>
    </w:rPr>
  </w:style>
  <w:style w:type="paragraph" w:customStyle="1" w:styleId="afe">
    <w:name w:val="Верхний колонтитул_Титульник"/>
    <w:qFormat/>
    <w:pPr>
      <w:ind w:right="1049"/>
      <w:jc w:val="right"/>
    </w:pPr>
    <w:rPr>
      <w:rFonts w:ascii="Verdana" w:hAnsi="Verdana"/>
      <w:b/>
    </w:rPr>
  </w:style>
  <w:style w:type="paragraph" w:customStyle="1" w:styleId="aff">
    <w:name w:val="Верхний колонтитул_Документ"/>
    <w:qFormat/>
    <w:pPr>
      <w:widowControl w:val="0"/>
      <w:spacing w:after="360"/>
    </w:pPr>
    <w:rPr>
      <w:rFonts w:ascii="Verdana" w:hAnsi="Verdana" w:cs="Helvetica"/>
      <w:bCs/>
      <w:color w:val="808080" w:themeColor="background1" w:themeShade="80"/>
      <w:sz w:val="20"/>
      <w:szCs w:val="78"/>
    </w:rPr>
  </w:style>
  <w:style w:type="paragraph" w:customStyle="1" w:styleId="aff0">
    <w:name w:val="Содержание"/>
    <w:basedOn w:val="14"/>
    <w:qFormat/>
    <w:pPr>
      <w:pageBreakBefore/>
      <w:tabs>
        <w:tab w:val="right" w:leader="dot" w:pos="9339"/>
      </w:tabs>
      <w:spacing w:after="240"/>
    </w:pPr>
    <w:rPr>
      <w:rFonts w:cs="Helvetica"/>
      <w:bCs/>
      <w:color w:val="323B45"/>
      <w:sz w:val="40"/>
      <w:szCs w:val="78"/>
    </w:rPr>
  </w:style>
  <w:style w:type="character" w:customStyle="1" w:styleId="aff1">
    <w:name w:val="Выделенный элемент"/>
    <w:uiPriority w:val="1"/>
    <w:qFormat/>
    <w:rPr>
      <w:rFonts w:ascii="Verdana" w:hAnsi="Verdana"/>
      <w:b/>
      <w:sz w:val="22"/>
    </w:rPr>
  </w:style>
  <w:style w:type="paragraph" w:customStyle="1" w:styleId="10">
    <w:name w:val="Маркированный список 1"/>
    <w:basedOn w:val="a5"/>
    <w:qFormat/>
    <w:pPr>
      <w:keepLines/>
      <w:widowControl w:val="0"/>
      <w:numPr>
        <w:numId w:val="3"/>
      </w:num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pacing w:before="120" w:after="120" w:line="276" w:lineRule="auto"/>
      <w:ind w:left="357" w:firstLine="357"/>
    </w:pPr>
    <w:rPr>
      <w:rFonts w:cs="Helvetica"/>
      <w:color w:val="262626"/>
      <w:sz w:val="22"/>
      <w:szCs w:val="32"/>
    </w:rPr>
  </w:style>
  <w:style w:type="character" w:customStyle="1" w:styleId="aff2">
    <w:name w:val="Программа"/>
    <w:basedOn w:val="a6"/>
    <w:uiPriority w:val="1"/>
    <w:qFormat/>
    <w:rPr>
      <w:rFonts w:ascii="Franklin Gothic Demi" w:hAnsi="Franklin Gothic Demi"/>
      <w:b w:val="0"/>
      <w:sz w:val="24"/>
      <w:lang w:val="en-US"/>
    </w:rPr>
  </w:style>
  <w:style w:type="character" w:customStyle="1" w:styleId="aff3">
    <w:name w:val="Имя файла"/>
    <w:basedOn w:val="a6"/>
    <w:uiPriority w:val="1"/>
    <w:qFormat/>
    <w:rPr>
      <w:rFonts w:ascii="Courier New" w:hAnsi="Courier New"/>
      <w:sz w:val="22"/>
    </w:rPr>
  </w:style>
  <w:style w:type="paragraph" w:customStyle="1" w:styleId="aff4">
    <w:name w:val="Внимание"/>
    <w:basedOn w:val="a4"/>
    <w:qFormat/>
    <w:pPr>
      <w:pBdr>
        <w:top w:val="single" w:sz="4" w:space="10" w:color="auto"/>
        <w:left w:val="single" w:sz="4" w:space="6" w:color="auto"/>
        <w:bottom w:val="single" w:sz="4" w:space="10" w:color="auto"/>
        <w:right w:val="single" w:sz="4" w:space="6" w:color="auto"/>
      </w:pBdr>
      <w:shd w:val="solid" w:color="C5E0B3" w:themeColor="accent6" w:themeTint="66" w:fill="auto"/>
      <w:spacing w:before="120" w:after="120"/>
      <w:ind w:firstLine="0"/>
    </w:pPr>
    <w:rPr>
      <w:caps/>
      <w:color w:val="000000" w:themeColor="text1"/>
      <w:sz w:val="20"/>
    </w:rPr>
  </w:style>
  <w:style w:type="paragraph" w:styleId="aff5">
    <w:name w:val="Balloon Text"/>
    <w:basedOn w:val="a3"/>
    <w:link w:val="af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6"/>
    <w:link w:val="aff5"/>
    <w:uiPriority w:val="99"/>
    <w:semiHidden/>
    <w:rPr>
      <w:rFonts w:ascii="Tahoma" w:hAnsi="Tahoma" w:cs="Tahoma"/>
      <w:sz w:val="16"/>
      <w:szCs w:val="16"/>
    </w:rPr>
  </w:style>
  <w:style w:type="character" w:customStyle="1" w:styleId="aff7">
    <w:name w:val="Значение"/>
    <w:basedOn w:val="a6"/>
    <w:uiPriority w:val="1"/>
    <w:qFormat/>
    <w:rPr>
      <w:rFonts w:ascii="Impact" w:hAnsi="Impact"/>
      <w:sz w:val="20"/>
    </w:rPr>
  </w:style>
  <w:style w:type="paragraph" w:customStyle="1" w:styleId="aff8">
    <w:name w:val="Нижний колонтитул_Документ"/>
    <w:basedOn w:val="af6"/>
    <w:qFormat/>
    <w:pPr>
      <w:spacing w:before="240"/>
      <w:ind w:right="357"/>
      <w:jc w:val="right"/>
    </w:pPr>
    <w:rPr>
      <w:color w:val="808080" w:themeColor="background1" w:themeShade="80"/>
      <w:sz w:val="20"/>
    </w:rPr>
  </w:style>
  <w:style w:type="paragraph" w:customStyle="1" w:styleId="a2">
    <w:name w:val="Название таблицы"/>
    <w:next w:val="a4"/>
    <w:qFormat/>
    <w:pPr>
      <w:keepNext/>
      <w:widowControl w:val="0"/>
      <w:numPr>
        <w:numId w:val="5"/>
      </w:numPr>
      <w:spacing w:before="120" w:after="80"/>
      <w:ind w:left="3555"/>
      <w:contextualSpacing/>
      <w:jc w:val="right"/>
    </w:pPr>
    <w:rPr>
      <w:rFonts w:ascii="Verdana" w:hAnsi="Verdana" w:cs="Helvetica"/>
      <w:b/>
      <w:iCs/>
      <w:color w:val="262626"/>
      <w:sz w:val="20"/>
      <w:szCs w:val="32"/>
    </w:rPr>
  </w:style>
  <w:style w:type="paragraph" w:customStyle="1" w:styleId="aff9">
    <w:name w:val="Заголовок таблицы"/>
    <w:basedOn w:val="a4"/>
    <w:qFormat/>
    <w:pPr>
      <w:keepNext/>
      <w:spacing w:line="240" w:lineRule="auto"/>
      <w:ind w:firstLine="0"/>
      <w:contextualSpacing/>
      <w:jc w:val="center"/>
    </w:pPr>
    <w:rPr>
      <w:b/>
      <w:bCs/>
      <w:color w:val="000000" w:themeColor="text1"/>
      <w:sz w:val="20"/>
    </w:rPr>
  </w:style>
  <w:style w:type="paragraph" w:customStyle="1" w:styleId="affa">
    <w:name w:val="Строки таблицы"/>
    <w:qFormat/>
    <w:pPr>
      <w:widowControl w:val="0"/>
      <w:spacing w:before="120" w:after="120"/>
      <w:ind w:left="57" w:right="57"/>
      <w:jc w:val="both"/>
    </w:pPr>
    <w:rPr>
      <w:rFonts w:ascii="Verdana" w:hAnsi="Verdana" w:cs="Helvetica"/>
      <w:bCs/>
      <w:color w:val="000000" w:themeColor="text1"/>
      <w:sz w:val="20"/>
      <w:szCs w:val="32"/>
      <w:lang w:val="en-US"/>
    </w:rPr>
  </w:style>
  <w:style w:type="paragraph" w:customStyle="1" w:styleId="affb">
    <w:name w:val="Строки таблицы_слева"/>
    <w:basedOn w:val="affa"/>
    <w:qFormat/>
    <w:pPr>
      <w:jc w:val="left"/>
    </w:pPr>
  </w:style>
  <w:style w:type="paragraph" w:customStyle="1" w:styleId="a0">
    <w:name w:val="Маркированный список_таблица"/>
    <w:qFormat/>
    <w:pPr>
      <w:widowControl w:val="0"/>
      <w:numPr>
        <w:numId w:val="1"/>
      </w:numPr>
      <w:tabs>
        <w:tab w:val="left" w:pos="220"/>
        <w:tab w:val="left" w:pos="720"/>
      </w:tabs>
      <w:spacing w:before="120" w:after="120"/>
      <w:ind w:left="113" w:right="113" w:firstLine="113"/>
    </w:pPr>
    <w:rPr>
      <w:rFonts w:ascii="Verdana" w:hAnsi="Verdana" w:cs="SourceSansPro-Regular"/>
      <w:color w:val="000000" w:themeColor="text1"/>
      <w:sz w:val="20"/>
      <w:szCs w:val="32"/>
      <w:lang w:val="en-US"/>
    </w:rPr>
  </w:style>
  <w:style w:type="paragraph" w:customStyle="1" w:styleId="21">
    <w:name w:val="Маркированный список_таблица 2"/>
    <w:basedOn w:val="a0"/>
    <w:qFormat/>
    <w:pPr>
      <w:numPr>
        <w:numId w:val="6"/>
      </w:numPr>
      <w:tabs>
        <w:tab w:val="left" w:pos="940"/>
        <w:tab w:val="left" w:pos="1440"/>
      </w:tabs>
      <w:ind w:left="714" w:hanging="357"/>
    </w:pPr>
  </w:style>
  <w:style w:type="paragraph" w:customStyle="1" w:styleId="affc">
    <w:name w:val="Текст программы"/>
    <w:qFormat/>
    <w:pPr>
      <w:widowControl w:val="0"/>
      <w:shd w:val="solid" w:color="E2EFD9" w:themeColor="accent6" w:themeTint="33" w:fill="auto"/>
      <w:spacing w:before="120" w:after="120" w:line="276" w:lineRule="auto"/>
      <w:ind w:left="709"/>
      <w:contextualSpacing/>
    </w:pPr>
    <w:rPr>
      <w:rFonts w:ascii="Courier New" w:hAnsi="Courier New" w:cs="Courier"/>
      <w:color w:val="262626"/>
      <w:sz w:val="20"/>
      <w:szCs w:val="32"/>
    </w:rPr>
  </w:style>
  <w:style w:type="paragraph" w:customStyle="1" w:styleId="2">
    <w:name w:val="Маркированный список_2"/>
    <w:basedOn w:val="10"/>
    <w:qFormat/>
    <w:pPr>
      <w:numPr>
        <w:numId w:val="20"/>
      </w:numPr>
      <w:ind w:left="1418" w:hanging="284"/>
      <w:contextualSpacing w:val="0"/>
    </w:pPr>
    <w:rPr>
      <w:rFonts w:cs="SourceSansPro-Semibold"/>
      <w:bCs/>
    </w:rPr>
  </w:style>
  <w:style w:type="paragraph" w:customStyle="1" w:styleId="a">
    <w:name w:val="Приложение"/>
    <w:basedOn w:val="a4"/>
    <w:qFormat/>
    <w:pPr>
      <w:keepLines w:val="0"/>
      <w:pageBreakBefore/>
      <w:numPr>
        <w:numId w:val="7"/>
      </w:numPr>
      <w:spacing w:before="120" w:after="240" w:line="240" w:lineRule="auto"/>
      <w:ind w:left="3192" w:hanging="357"/>
      <w:contextualSpacing/>
      <w:jc w:val="right"/>
      <w:outlineLvl w:val="0"/>
    </w:pPr>
    <w:rPr>
      <w:b/>
      <w:color w:val="323B45"/>
      <w:sz w:val="28"/>
    </w:rPr>
  </w:style>
  <w:style w:type="paragraph" w:customStyle="1" w:styleId="affd">
    <w:name w:val="Рисунок"/>
    <w:next w:val="a1"/>
    <w:qFormat/>
    <w:pPr>
      <w:keepNext/>
      <w:spacing w:before="120" w:after="120" w:line="276" w:lineRule="auto"/>
      <w:jc w:val="center"/>
    </w:pPr>
    <w:rPr>
      <w:rFonts w:ascii="Verdana" w:eastAsiaTheme="minorHAnsi" w:hAnsi="Verdana"/>
      <w:b/>
      <w:sz w:val="20"/>
      <w:szCs w:val="22"/>
      <w:lang w:eastAsia="ru-RU"/>
    </w:rPr>
  </w:style>
  <w:style w:type="paragraph" w:customStyle="1" w:styleId="a1">
    <w:name w:val="Название рисунка"/>
    <w:basedOn w:val="a4"/>
    <w:next w:val="a4"/>
    <w:link w:val="affe"/>
    <w:qFormat/>
    <w:pPr>
      <w:numPr>
        <w:numId w:val="8"/>
      </w:numPr>
      <w:spacing w:after="240"/>
      <w:ind w:right="1134"/>
      <w:jc w:val="center"/>
    </w:pPr>
    <w:rPr>
      <w:rFonts w:eastAsiaTheme="minorHAnsi"/>
      <w:b/>
      <w:sz w:val="20"/>
      <w:szCs w:val="22"/>
      <w:lang w:eastAsia="ru-RU"/>
    </w:rPr>
  </w:style>
  <w:style w:type="character" w:customStyle="1" w:styleId="affe">
    <w:name w:val="Название рисунка Знак"/>
    <w:basedOn w:val="a6"/>
    <w:link w:val="a1"/>
    <w:rPr>
      <w:rFonts w:ascii="Verdana" w:eastAsiaTheme="minorHAnsi" w:hAnsi="Verdana" w:cs="Helvetica"/>
      <w:b/>
      <w:color w:val="262626"/>
      <w:sz w:val="20"/>
      <w:szCs w:val="22"/>
      <w:lang w:eastAsia="ru-RU"/>
    </w:rPr>
  </w:style>
  <w:style w:type="paragraph" w:styleId="afff">
    <w:name w:val="caption"/>
    <w:basedOn w:val="a3"/>
    <w:next w:val="a3"/>
    <w:uiPriority w:val="35"/>
    <w:unhideWhenUsed/>
    <w:qFormat/>
    <w:pPr>
      <w:spacing w:after="200"/>
    </w:pPr>
    <w:rPr>
      <w:b/>
      <w:bCs/>
      <w:color w:val="5B9BD5" w:themeColor="accent1"/>
      <w:sz w:val="18"/>
      <w:szCs w:val="18"/>
    </w:rPr>
  </w:style>
  <w:style w:type="paragraph" w:styleId="afff0">
    <w:name w:val="No Spacing"/>
    <w:uiPriority w:val="1"/>
    <w:qFormat/>
    <w:rPr>
      <w:rFonts w:ascii="Verdana" w:hAnsi="Verdana"/>
    </w:rPr>
  </w:style>
  <w:style w:type="character" w:customStyle="1" w:styleId="40">
    <w:name w:val="Заголовок 4 Знак"/>
    <w:basedOn w:val="a6"/>
    <w:link w:val="4"/>
    <w:uiPriority w:val="9"/>
    <w:rPr>
      <w:rFonts w:ascii="Verdana" w:eastAsiaTheme="majorEastAsia" w:hAnsi="Verdana" w:cstheme="majorBidi"/>
      <w:b/>
      <w:bCs/>
      <w:i/>
      <w:iCs/>
    </w:rPr>
  </w:style>
  <w:style w:type="paragraph" w:styleId="afff1">
    <w:name w:val="Title"/>
    <w:basedOn w:val="a3"/>
    <w:next w:val="a3"/>
    <w:link w:val="afff2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sz w:val="52"/>
      <w:szCs w:val="52"/>
    </w:rPr>
  </w:style>
  <w:style w:type="character" w:customStyle="1" w:styleId="afff2">
    <w:name w:val="Заголовок Знак"/>
    <w:basedOn w:val="a6"/>
    <w:link w:val="afff1"/>
    <w:uiPriority w:val="10"/>
    <w:rPr>
      <w:rFonts w:ascii="Verdana" w:eastAsiaTheme="majorEastAsia" w:hAnsi="Verdana" w:cstheme="majorBidi"/>
      <w:color w:val="323E4F" w:themeColor="text2" w:themeShade="BF"/>
      <w:spacing w:val="5"/>
      <w:sz w:val="52"/>
      <w:szCs w:val="52"/>
    </w:rPr>
  </w:style>
  <w:style w:type="paragraph" w:customStyle="1" w:styleId="afff3">
    <w:name w:val="Второй лист"/>
    <w:qFormat/>
    <w:pPr>
      <w:jc w:val="center"/>
    </w:pPr>
    <w:rPr>
      <w:rFonts w:ascii="Verdana" w:hAnsi="Verdana" w:cs="Helvetica"/>
      <w:bCs/>
      <w:color w:val="323B45"/>
      <w:sz w:val="40"/>
      <w:szCs w:val="78"/>
    </w:rPr>
  </w:style>
  <w:style w:type="paragraph" w:customStyle="1" w:styleId="27">
    <w:name w:val="Второй лист 2"/>
    <w:basedOn w:val="afff3"/>
    <w:qFormat/>
    <w:rPr>
      <w:sz w:val="36"/>
    </w:rPr>
  </w:style>
  <w:style w:type="paragraph" w:customStyle="1" w:styleId="afff4">
    <w:name w:val="Версия документа"/>
    <w:basedOn w:val="a4"/>
    <w:next w:val="a4"/>
    <w:qFormat/>
    <w:pPr>
      <w:spacing w:before="1200"/>
      <w:ind w:firstLine="0"/>
      <w:jc w:val="center"/>
    </w:pPr>
    <w:rPr>
      <w:color w:val="323B45"/>
      <w:sz w:val="28"/>
    </w:rPr>
  </w:style>
  <w:style w:type="table" w:styleId="afff5">
    <w:name w:val="Table Grid"/>
    <w:basedOn w:val="a7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Поддержка"/>
    <w:basedOn w:val="a4"/>
    <w:qFormat/>
    <w:pPr>
      <w:spacing w:before="120" w:after="120"/>
      <w:ind w:firstLine="0"/>
    </w:pPr>
  </w:style>
  <w:style w:type="paragraph" w:customStyle="1" w:styleId="Default">
    <w:name w:val="Default"/>
    <w:rPr>
      <w:rFonts w:ascii="Arial" w:hAnsi="Arial" w:cs="Arial"/>
      <w:color w:val="000000"/>
    </w:rPr>
  </w:style>
  <w:style w:type="paragraph" w:customStyle="1" w:styleId="33">
    <w:name w:val="Второй лист 3"/>
    <w:basedOn w:val="27"/>
    <w:qFormat/>
    <w:pPr>
      <w:spacing w:before="120"/>
    </w:pPr>
    <w:rPr>
      <w:sz w:val="28"/>
    </w:rPr>
  </w:style>
  <w:style w:type="paragraph" w:customStyle="1" w:styleId="afff7">
    <w:name w:val="Юр.адрес"/>
    <w:basedOn w:val="a3"/>
    <w:qFormat/>
    <w:pPr>
      <w:contextualSpacing/>
    </w:pPr>
    <w:rPr>
      <w:color w:val="808080" w:themeColor="background1" w:themeShade="80"/>
      <w:sz w:val="20"/>
    </w:rPr>
  </w:style>
  <w:style w:type="paragraph" w:styleId="afff8">
    <w:name w:val="footnote text"/>
    <w:basedOn w:val="a3"/>
    <w:link w:val="afff9"/>
    <w:uiPriority w:val="99"/>
    <w:semiHidden/>
    <w:unhideWhenUsed/>
    <w:rPr>
      <w:sz w:val="20"/>
      <w:szCs w:val="20"/>
    </w:rPr>
  </w:style>
  <w:style w:type="character" w:customStyle="1" w:styleId="afff9">
    <w:name w:val="Текст сноски Знак"/>
    <w:basedOn w:val="a6"/>
    <w:link w:val="afff8"/>
    <w:uiPriority w:val="99"/>
    <w:semiHidden/>
    <w:rPr>
      <w:rFonts w:ascii="Verdana" w:hAnsi="Verdana"/>
      <w:sz w:val="20"/>
      <w:szCs w:val="20"/>
    </w:rPr>
  </w:style>
  <w:style w:type="character" w:styleId="afffa">
    <w:name w:val="footnote reference"/>
    <w:basedOn w:val="a6"/>
    <w:uiPriority w:val="99"/>
    <w:semiHidden/>
    <w:unhideWhenUsed/>
    <w:rPr>
      <w:vertAlign w:val="superscript"/>
    </w:rPr>
  </w:style>
  <w:style w:type="character" w:customStyle="1" w:styleId="afffb">
    <w:name w:val="Программа в тексте"/>
    <w:basedOn w:val="HTML"/>
    <w:uiPriority w:val="1"/>
    <w:qFormat/>
    <w:rPr>
      <w:rFonts w:ascii="Courier New" w:hAnsi="Courier New" w:cs="Consolas"/>
      <w:sz w:val="22"/>
      <w:szCs w:val="20"/>
      <w:shd w:val="clear" w:color="auto" w:fill="E2EFD9"/>
    </w:rPr>
  </w:style>
  <w:style w:type="paragraph" w:customStyle="1" w:styleId="1">
    <w:name w:val="Нумперованный1"/>
    <w:basedOn w:val="10"/>
    <w:qFormat/>
    <w:pPr>
      <w:keepLines w:val="0"/>
      <w:numPr>
        <w:numId w:val="22"/>
      </w:numPr>
    </w:pPr>
  </w:style>
  <w:style w:type="character" w:styleId="HTML">
    <w:name w:val="HTML Typewriter"/>
    <w:basedOn w:val="a6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af2">
    <w:name w:val="Абзац списка Знак"/>
    <w:basedOn w:val="a6"/>
    <w:link w:val="a5"/>
    <w:uiPriority w:val="34"/>
    <w:rPr>
      <w:rFonts w:ascii="Verdana" w:hAnsi="Verdana"/>
    </w:rPr>
  </w:style>
  <w:style w:type="character" w:styleId="afffc">
    <w:name w:val="FollowedHyperlink"/>
    <w:basedOn w:val="a6"/>
    <w:uiPriority w:val="99"/>
    <w:semiHidden/>
    <w:unhideWhenUsed/>
    <w:rPr>
      <w:color w:val="954F72" w:themeColor="followedHyperlink"/>
      <w:u w:val="single"/>
    </w:rPr>
  </w:style>
  <w:style w:type="paragraph" w:customStyle="1" w:styleId="IBS">
    <w:name w:val="л–’”‰ÕÓË ¾¬Ð IBS"/>
    <w:pPr>
      <w:spacing w:before="240" w:after="240" w:line="240" w:lineRule="atLeast"/>
      <w:ind w:left="794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IBS12">
    <w:name w:val="„ÚÔÛ ëÐÕÓ‰ÕÓË ¾¬Ð IBS + ìÓ Ô¾‰ÓÒÑ ¬_ÿ_ ì¾_¾¼:  12 ¥"/>
    <w:basedOn w:val="IB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55AABC7-3B0C-485A-AE3E-DFECB6688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1757</Words>
  <Characters>10017</Characters>
  <Application>Microsoft Office Word</Application>
  <DocSecurity>0</DocSecurity>
  <Lines>83</Lines>
  <Paragraphs>23</Paragraphs>
  <ScaleCrop>false</ScaleCrop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Данченко</cp:lastModifiedBy>
  <cp:revision>17</cp:revision>
  <dcterms:created xsi:type="dcterms:W3CDTF">2019-10-15T15:31:00Z</dcterms:created>
  <dcterms:modified xsi:type="dcterms:W3CDTF">2022-02-03T12:18:00Z</dcterms:modified>
</cp:coreProperties>
</file>